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25" w:rsidRDefault="008C0025">
      <w:pPr>
        <w:pStyle w:val="ConsPlusTitlePage"/>
      </w:pPr>
      <w:r>
        <w:t xml:space="preserve">Документ предоставлен </w:t>
      </w:r>
      <w:hyperlink r:id="rId5" w:history="1">
        <w:r>
          <w:rPr>
            <w:color w:val="0000FF"/>
          </w:rPr>
          <w:t>КонсультантПлюс</w:t>
        </w:r>
      </w:hyperlink>
      <w:r>
        <w:br/>
      </w:r>
    </w:p>
    <w:p w:rsidR="008C0025" w:rsidRDefault="008C00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0025">
        <w:tc>
          <w:tcPr>
            <w:tcW w:w="4677" w:type="dxa"/>
            <w:tcBorders>
              <w:top w:val="nil"/>
              <w:left w:val="nil"/>
              <w:bottom w:val="nil"/>
              <w:right w:val="nil"/>
            </w:tcBorders>
          </w:tcPr>
          <w:p w:rsidR="008C0025" w:rsidRDefault="008C0025">
            <w:pPr>
              <w:pStyle w:val="ConsPlusNormal"/>
            </w:pPr>
            <w:r>
              <w:t>26 ноября 2002 года</w:t>
            </w:r>
          </w:p>
        </w:tc>
        <w:tc>
          <w:tcPr>
            <w:tcW w:w="4677" w:type="dxa"/>
            <w:tcBorders>
              <w:top w:val="nil"/>
              <w:left w:val="nil"/>
              <w:bottom w:val="nil"/>
              <w:right w:val="nil"/>
            </w:tcBorders>
          </w:tcPr>
          <w:p w:rsidR="008C0025" w:rsidRDefault="008C0025">
            <w:pPr>
              <w:pStyle w:val="ConsPlusNormal"/>
              <w:jc w:val="right"/>
            </w:pPr>
            <w:r>
              <w:t>N 156-ОЗ</w:t>
            </w:r>
          </w:p>
        </w:tc>
      </w:tr>
    </w:tbl>
    <w:p w:rsidR="008C0025" w:rsidRDefault="008C0025">
      <w:pPr>
        <w:pStyle w:val="ConsPlusNormal"/>
        <w:pBdr>
          <w:top w:val="single" w:sz="6" w:space="0" w:color="auto"/>
        </w:pBdr>
        <w:spacing w:before="100" w:after="100"/>
        <w:jc w:val="both"/>
        <w:rPr>
          <w:sz w:val="2"/>
          <w:szCs w:val="2"/>
        </w:rPr>
      </w:pPr>
    </w:p>
    <w:p w:rsidR="008C0025" w:rsidRDefault="008C0025">
      <w:pPr>
        <w:pStyle w:val="ConsPlusNormal"/>
        <w:jc w:val="both"/>
      </w:pPr>
    </w:p>
    <w:p w:rsidR="008C0025" w:rsidRDefault="008C0025">
      <w:pPr>
        <w:pStyle w:val="ConsPlusTitle"/>
        <w:jc w:val="center"/>
      </w:pPr>
      <w:r>
        <w:t>КАЛУЖСКАЯ ОБЛАСТЬ</w:t>
      </w:r>
    </w:p>
    <w:p w:rsidR="008C0025" w:rsidRDefault="008C0025">
      <w:pPr>
        <w:pStyle w:val="ConsPlusTitle"/>
        <w:jc w:val="center"/>
      </w:pPr>
    </w:p>
    <w:p w:rsidR="008C0025" w:rsidRDefault="008C0025">
      <w:pPr>
        <w:pStyle w:val="ConsPlusTitle"/>
        <w:jc w:val="center"/>
      </w:pPr>
      <w:r>
        <w:t>ЗАКОН</w:t>
      </w:r>
    </w:p>
    <w:p w:rsidR="008C0025" w:rsidRDefault="008C0025">
      <w:pPr>
        <w:pStyle w:val="ConsPlusTitle"/>
        <w:jc w:val="center"/>
      </w:pPr>
    </w:p>
    <w:p w:rsidR="008C0025" w:rsidRDefault="008C0025">
      <w:pPr>
        <w:pStyle w:val="ConsPlusTitle"/>
        <w:jc w:val="center"/>
      </w:pPr>
      <w:r>
        <w:t>О ТРАНСПОРТНОМ НАЛОГЕ НА ТЕРРИТОРИИ КАЛУЖСКОЙ ОБЛАСТИ</w:t>
      </w:r>
    </w:p>
    <w:p w:rsidR="008C0025" w:rsidRDefault="008C0025">
      <w:pPr>
        <w:pStyle w:val="ConsPlusNormal"/>
        <w:jc w:val="both"/>
      </w:pPr>
    </w:p>
    <w:p w:rsidR="008C0025" w:rsidRDefault="008C0025">
      <w:pPr>
        <w:pStyle w:val="ConsPlusNormal"/>
        <w:jc w:val="right"/>
      </w:pPr>
      <w:proofErr w:type="gramStart"/>
      <w:r>
        <w:t>Принят</w:t>
      </w:r>
      <w:proofErr w:type="gramEnd"/>
    </w:p>
    <w:p w:rsidR="008C0025" w:rsidRDefault="008C0025">
      <w:pPr>
        <w:pStyle w:val="ConsPlusNormal"/>
        <w:jc w:val="right"/>
      </w:pPr>
      <w:r>
        <w:t>Постановлением</w:t>
      </w:r>
    </w:p>
    <w:p w:rsidR="008C0025" w:rsidRDefault="008C0025">
      <w:pPr>
        <w:pStyle w:val="ConsPlusNormal"/>
        <w:jc w:val="right"/>
      </w:pPr>
      <w:r>
        <w:t>Законодательного Собрания Калужской области</w:t>
      </w:r>
    </w:p>
    <w:p w:rsidR="008C0025" w:rsidRDefault="008C0025">
      <w:pPr>
        <w:pStyle w:val="ConsPlusNormal"/>
        <w:jc w:val="right"/>
      </w:pPr>
      <w:r>
        <w:t>от 21 ноября 2002 г. N 496</w:t>
      </w:r>
    </w:p>
    <w:p w:rsidR="008C0025" w:rsidRDefault="008C00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025">
        <w:trPr>
          <w:jc w:val="center"/>
        </w:trPr>
        <w:tc>
          <w:tcPr>
            <w:tcW w:w="9294" w:type="dxa"/>
            <w:tcBorders>
              <w:top w:val="nil"/>
              <w:left w:val="single" w:sz="24" w:space="0" w:color="CED3F1"/>
              <w:bottom w:val="nil"/>
              <w:right w:val="single" w:sz="24" w:space="0" w:color="F4F3F8"/>
            </w:tcBorders>
            <w:shd w:val="clear" w:color="auto" w:fill="F4F3F8"/>
          </w:tcPr>
          <w:p w:rsidR="008C0025" w:rsidRDefault="008C0025">
            <w:pPr>
              <w:pStyle w:val="ConsPlusNormal"/>
              <w:jc w:val="center"/>
            </w:pPr>
            <w:r>
              <w:rPr>
                <w:color w:val="392C69"/>
              </w:rPr>
              <w:t>Список изменяющих документов</w:t>
            </w:r>
          </w:p>
          <w:p w:rsidR="008C0025" w:rsidRDefault="008C0025">
            <w:pPr>
              <w:pStyle w:val="ConsPlusNormal"/>
              <w:jc w:val="center"/>
            </w:pPr>
            <w:proofErr w:type="gramStart"/>
            <w:r>
              <w:rPr>
                <w:color w:val="392C69"/>
              </w:rPr>
              <w:t xml:space="preserve">(в ред. Законов Калужской области от 09.11.2009 </w:t>
            </w:r>
            <w:hyperlink r:id="rId6" w:history="1">
              <w:r>
                <w:rPr>
                  <w:color w:val="0000FF"/>
                </w:rPr>
                <w:t>N 577-ОЗ</w:t>
              </w:r>
            </w:hyperlink>
            <w:r>
              <w:rPr>
                <w:color w:val="392C69"/>
              </w:rPr>
              <w:t>,</w:t>
            </w:r>
            <w:proofErr w:type="gramEnd"/>
          </w:p>
          <w:p w:rsidR="008C0025" w:rsidRDefault="008C0025">
            <w:pPr>
              <w:pStyle w:val="ConsPlusNormal"/>
              <w:jc w:val="center"/>
            </w:pPr>
            <w:r>
              <w:rPr>
                <w:color w:val="392C69"/>
              </w:rPr>
              <w:t xml:space="preserve">от 08.11.2010 </w:t>
            </w:r>
            <w:hyperlink r:id="rId7" w:history="1">
              <w:r>
                <w:rPr>
                  <w:color w:val="0000FF"/>
                </w:rPr>
                <w:t>N 65-ОЗ</w:t>
              </w:r>
            </w:hyperlink>
            <w:r>
              <w:rPr>
                <w:color w:val="392C69"/>
              </w:rPr>
              <w:t xml:space="preserve">, от 25.02.2011 </w:t>
            </w:r>
            <w:hyperlink r:id="rId8" w:history="1">
              <w:r>
                <w:rPr>
                  <w:color w:val="0000FF"/>
                </w:rPr>
                <w:t>N 113-ОЗ</w:t>
              </w:r>
            </w:hyperlink>
            <w:r>
              <w:rPr>
                <w:color w:val="392C69"/>
              </w:rPr>
              <w:t xml:space="preserve">, от 29.11.2011 </w:t>
            </w:r>
            <w:hyperlink r:id="rId9" w:history="1">
              <w:r>
                <w:rPr>
                  <w:color w:val="0000FF"/>
                </w:rPr>
                <w:t>N 217-ОЗ</w:t>
              </w:r>
            </w:hyperlink>
            <w:r>
              <w:rPr>
                <w:color w:val="392C69"/>
              </w:rPr>
              <w:t>,</w:t>
            </w:r>
          </w:p>
          <w:p w:rsidR="008C0025" w:rsidRDefault="008C0025">
            <w:pPr>
              <w:pStyle w:val="ConsPlusNormal"/>
              <w:jc w:val="center"/>
            </w:pPr>
            <w:r>
              <w:rPr>
                <w:color w:val="392C69"/>
              </w:rPr>
              <w:t xml:space="preserve">от 03.06.2013 </w:t>
            </w:r>
            <w:hyperlink r:id="rId10" w:history="1">
              <w:r>
                <w:rPr>
                  <w:color w:val="0000FF"/>
                </w:rPr>
                <w:t>N 428-ОЗ</w:t>
              </w:r>
            </w:hyperlink>
            <w:r>
              <w:rPr>
                <w:color w:val="392C69"/>
              </w:rPr>
              <w:t xml:space="preserve">, от 25.10.2013 </w:t>
            </w:r>
            <w:hyperlink r:id="rId11" w:history="1">
              <w:r>
                <w:rPr>
                  <w:color w:val="0000FF"/>
                </w:rPr>
                <w:t>N 486-ОЗ</w:t>
              </w:r>
            </w:hyperlink>
            <w:r>
              <w:rPr>
                <w:color w:val="392C69"/>
              </w:rPr>
              <w:t xml:space="preserve">, от 24.10.2014 </w:t>
            </w:r>
            <w:hyperlink r:id="rId12" w:history="1">
              <w:r>
                <w:rPr>
                  <w:color w:val="0000FF"/>
                </w:rPr>
                <w:t>N 630-ОЗ</w:t>
              </w:r>
            </w:hyperlink>
            <w:r>
              <w:rPr>
                <w:color w:val="392C69"/>
              </w:rPr>
              <w:t>,</w:t>
            </w:r>
          </w:p>
          <w:p w:rsidR="008C0025" w:rsidRDefault="008C0025">
            <w:pPr>
              <w:pStyle w:val="ConsPlusNormal"/>
              <w:jc w:val="center"/>
            </w:pPr>
            <w:r>
              <w:rPr>
                <w:color w:val="392C69"/>
              </w:rPr>
              <w:t xml:space="preserve">от 07.11.2016 </w:t>
            </w:r>
            <w:hyperlink r:id="rId13" w:history="1">
              <w:r>
                <w:rPr>
                  <w:color w:val="0000FF"/>
                </w:rPr>
                <w:t>N 122-ОЗ</w:t>
              </w:r>
            </w:hyperlink>
            <w:r>
              <w:rPr>
                <w:color w:val="392C69"/>
              </w:rPr>
              <w:t xml:space="preserve">, от 23.06.2017 </w:t>
            </w:r>
            <w:hyperlink r:id="rId14" w:history="1">
              <w:r>
                <w:rPr>
                  <w:color w:val="0000FF"/>
                </w:rPr>
                <w:t>N 230-ОЗ</w:t>
              </w:r>
            </w:hyperlink>
            <w:r>
              <w:rPr>
                <w:color w:val="392C69"/>
              </w:rPr>
              <w:t xml:space="preserve">, от 22.03.2018 </w:t>
            </w:r>
            <w:hyperlink r:id="rId15" w:history="1">
              <w:r>
                <w:rPr>
                  <w:color w:val="0000FF"/>
                </w:rPr>
                <w:t>N 308-ОЗ</w:t>
              </w:r>
            </w:hyperlink>
            <w:r>
              <w:rPr>
                <w:color w:val="392C69"/>
              </w:rPr>
              <w:t>,</w:t>
            </w:r>
          </w:p>
          <w:p w:rsidR="008C0025" w:rsidRDefault="008C0025">
            <w:pPr>
              <w:pStyle w:val="ConsPlusNormal"/>
              <w:jc w:val="center"/>
            </w:pPr>
            <w:r>
              <w:rPr>
                <w:color w:val="392C69"/>
              </w:rPr>
              <w:t xml:space="preserve">от 31.10.2018 </w:t>
            </w:r>
            <w:hyperlink r:id="rId16" w:history="1">
              <w:r>
                <w:rPr>
                  <w:color w:val="0000FF"/>
                </w:rPr>
                <w:t>N 391-ОЗ</w:t>
              </w:r>
            </w:hyperlink>
            <w:r>
              <w:rPr>
                <w:color w:val="392C69"/>
              </w:rPr>
              <w:t>)</w:t>
            </w:r>
          </w:p>
        </w:tc>
      </w:tr>
    </w:tbl>
    <w:p w:rsidR="008C0025" w:rsidRDefault="008C0025">
      <w:pPr>
        <w:pStyle w:val="ConsPlusNormal"/>
        <w:jc w:val="both"/>
      </w:pPr>
    </w:p>
    <w:p w:rsidR="008C0025" w:rsidRDefault="008C0025">
      <w:pPr>
        <w:pStyle w:val="ConsPlusTitle"/>
        <w:ind w:firstLine="540"/>
        <w:jc w:val="both"/>
        <w:outlineLvl w:val="0"/>
      </w:pPr>
      <w:r>
        <w:t>Статья 1</w:t>
      </w:r>
    </w:p>
    <w:p w:rsidR="008C0025" w:rsidRDefault="008C0025">
      <w:pPr>
        <w:pStyle w:val="ConsPlusNormal"/>
        <w:jc w:val="both"/>
      </w:pPr>
    </w:p>
    <w:p w:rsidR="008C0025" w:rsidRDefault="008C0025">
      <w:pPr>
        <w:pStyle w:val="ConsPlusNormal"/>
        <w:ind w:firstLine="540"/>
        <w:jc w:val="both"/>
      </w:pPr>
      <w:r>
        <w:t xml:space="preserve">В соответствии с </w:t>
      </w:r>
      <w:hyperlink r:id="rId17" w:history="1">
        <w:r>
          <w:rPr>
            <w:color w:val="0000FF"/>
          </w:rPr>
          <w:t>главой 28</w:t>
        </w:r>
      </w:hyperlink>
      <w:r>
        <w:t xml:space="preserve"> Налогового кодекса Российской Федерации установить и ввести в действие на территории Калужской области транспортный налог (далее - налог).</w:t>
      </w:r>
    </w:p>
    <w:p w:rsidR="008C0025" w:rsidRDefault="008C0025">
      <w:pPr>
        <w:pStyle w:val="ConsPlusNormal"/>
        <w:jc w:val="both"/>
      </w:pPr>
    </w:p>
    <w:p w:rsidR="008C0025" w:rsidRDefault="008C0025">
      <w:pPr>
        <w:pStyle w:val="ConsPlusTitle"/>
        <w:ind w:firstLine="540"/>
        <w:jc w:val="both"/>
        <w:outlineLvl w:val="0"/>
      </w:pPr>
      <w:r>
        <w:t>Статья 2</w:t>
      </w:r>
    </w:p>
    <w:p w:rsidR="008C0025" w:rsidRDefault="008C0025">
      <w:pPr>
        <w:pStyle w:val="ConsPlusNormal"/>
        <w:jc w:val="both"/>
      </w:pPr>
    </w:p>
    <w:p w:rsidR="008C0025" w:rsidRDefault="008C0025">
      <w:pPr>
        <w:pStyle w:val="ConsPlusNormal"/>
        <w:ind w:firstLine="540"/>
        <w:jc w:val="both"/>
      </w:pPr>
      <w:r>
        <w:t xml:space="preserve">Установить отчетные периоды для налогоплательщиков, являющихся организациями, в соответствии с </w:t>
      </w:r>
      <w:hyperlink r:id="rId18" w:history="1">
        <w:r>
          <w:rPr>
            <w:color w:val="0000FF"/>
          </w:rPr>
          <w:t>пунктом 2 статьи 360</w:t>
        </w:r>
      </w:hyperlink>
      <w:r>
        <w:t xml:space="preserve"> Налогового кодекса Российской Федерации.</w:t>
      </w:r>
    </w:p>
    <w:p w:rsidR="008C0025" w:rsidRDefault="008C0025">
      <w:pPr>
        <w:pStyle w:val="ConsPlusNormal"/>
        <w:jc w:val="both"/>
      </w:pPr>
    </w:p>
    <w:p w:rsidR="008C0025" w:rsidRDefault="008C0025">
      <w:pPr>
        <w:pStyle w:val="ConsPlusTitle"/>
        <w:ind w:firstLine="540"/>
        <w:jc w:val="both"/>
        <w:outlineLvl w:val="0"/>
      </w:pPr>
      <w:bookmarkStart w:id="0" w:name="P29"/>
      <w:bookmarkEnd w:id="0"/>
      <w:r>
        <w:t>Статья 3</w:t>
      </w:r>
    </w:p>
    <w:p w:rsidR="008C0025" w:rsidRDefault="008C0025">
      <w:pPr>
        <w:pStyle w:val="ConsPlusNormal"/>
        <w:jc w:val="both"/>
      </w:pPr>
    </w:p>
    <w:p w:rsidR="008C0025" w:rsidRDefault="008C0025">
      <w:pPr>
        <w:pStyle w:val="ConsPlusNormal"/>
        <w:ind w:firstLine="540"/>
        <w:jc w:val="both"/>
      </w:pPr>
      <w: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w:t>
      </w:r>
      <w:proofErr w:type="gramStart"/>
      <w:r>
        <w:t>дств в р</w:t>
      </w:r>
      <w:proofErr w:type="gramEnd"/>
      <w: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8C0025" w:rsidRDefault="008C0025">
      <w:pPr>
        <w:pStyle w:val="ConsPlusNormal"/>
        <w:jc w:val="both"/>
      </w:pPr>
      <w:r>
        <w:t xml:space="preserve">(в ред. </w:t>
      </w:r>
      <w:hyperlink r:id="rId19" w:history="1">
        <w:r>
          <w:rPr>
            <w:color w:val="0000FF"/>
          </w:rPr>
          <w:t>Закона</w:t>
        </w:r>
      </w:hyperlink>
      <w:r>
        <w:t xml:space="preserve"> Калужской области от 25.10.2013 N 486-ОЗ)</w:t>
      </w:r>
    </w:p>
    <w:p w:rsidR="008C0025" w:rsidRDefault="008C00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8C0025">
        <w:tc>
          <w:tcPr>
            <w:tcW w:w="7767" w:type="dxa"/>
          </w:tcPr>
          <w:p w:rsidR="008C0025" w:rsidRDefault="008C0025">
            <w:pPr>
              <w:pStyle w:val="ConsPlusNormal"/>
              <w:jc w:val="center"/>
            </w:pPr>
            <w:r>
              <w:t>Наименование объекта налогообложения</w:t>
            </w:r>
          </w:p>
        </w:tc>
        <w:tc>
          <w:tcPr>
            <w:tcW w:w="1304" w:type="dxa"/>
          </w:tcPr>
          <w:p w:rsidR="008C0025" w:rsidRDefault="008C0025">
            <w:pPr>
              <w:pStyle w:val="ConsPlusNormal"/>
              <w:jc w:val="center"/>
            </w:pPr>
            <w:r>
              <w:t>Налоговая ставка (в рублях)</w:t>
            </w:r>
          </w:p>
        </w:tc>
      </w:tr>
      <w:tr w:rsidR="008C0025">
        <w:tc>
          <w:tcPr>
            <w:tcW w:w="7767" w:type="dxa"/>
          </w:tcPr>
          <w:p w:rsidR="008C0025" w:rsidRDefault="008C0025">
            <w:pPr>
              <w:pStyle w:val="ConsPlusNormal"/>
            </w:pPr>
            <w:r>
              <w:t>Автомобили легковые с мощностью двигателя (с каждой лошадиной силы):</w:t>
            </w:r>
          </w:p>
        </w:tc>
        <w:tc>
          <w:tcPr>
            <w:tcW w:w="1304" w:type="dxa"/>
          </w:tcPr>
          <w:p w:rsidR="008C0025" w:rsidRDefault="008C0025">
            <w:pPr>
              <w:pStyle w:val="ConsPlusNormal"/>
            </w:pPr>
          </w:p>
        </w:tc>
      </w:tr>
      <w:tr w:rsidR="008C0025">
        <w:tc>
          <w:tcPr>
            <w:tcW w:w="7767" w:type="dxa"/>
          </w:tcPr>
          <w:p w:rsidR="008C0025" w:rsidRDefault="008C0025">
            <w:pPr>
              <w:pStyle w:val="ConsPlusNormal"/>
            </w:pPr>
            <w:r>
              <w:t>до 80 л.с. (до 58,84 кВт) включительно</w:t>
            </w:r>
          </w:p>
        </w:tc>
        <w:tc>
          <w:tcPr>
            <w:tcW w:w="1304" w:type="dxa"/>
          </w:tcPr>
          <w:p w:rsidR="008C0025" w:rsidRDefault="008C0025">
            <w:pPr>
              <w:pStyle w:val="ConsPlusNormal"/>
              <w:jc w:val="right"/>
            </w:pPr>
            <w:r>
              <w:t>5</w:t>
            </w:r>
          </w:p>
        </w:tc>
      </w:tr>
      <w:tr w:rsidR="008C0025">
        <w:tc>
          <w:tcPr>
            <w:tcW w:w="7767" w:type="dxa"/>
          </w:tcPr>
          <w:p w:rsidR="008C0025" w:rsidRDefault="008C0025">
            <w:pPr>
              <w:pStyle w:val="ConsPlusNormal"/>
            </w:pPr>
            <w:r>
              <w:t>свыше 80 до 100 л.с. (свыше 58,84 кВт до 73,55 кВт) включительно</w:t>
            </w:r>
          </w:p>
        </w:tc>
        <w:tc>
          <w:tcPr>
            <w:tcW w:w="1304" w:type="dxa"/>
          </w:tcPr>
          <w:p w:rsidR="008C0025" w:rsidRDefault="008C0025">
            <w:pPr>
              <w:pStyle w:val="ConsPlusNormal"/>
              <w:jc w:val="right"/>
            </w:pPr>
            <w:r>
              <w:t>10</w:t>
            </w:r>
          </w:p>
        </w:tc>
      </w:tr>
      <w:tr w:rsidR="008C0025">
        <w:tc>
          <w:tcPr>
            <w:tcW w:w="7767" w:type="dxa"/>
          </w:tcPr>
          <w:p w:rsidR="008C0025" w:rsidRDefault="008C0025">
            <w:pPr>
              <w:pStyle w:val="ConsPlusNormal"/>
            </w:pPr>
            <w:r>
              <w:lastRenderedPageBreak/>
              <w:t>свыше 100 до 125 л.с. (свыше 73,55 кВт до 100 кВт) включительно</w:t>
            </w:r>
          </w:p>
        </w:tc>
        <w:tc>
          <w:tcPr>
            <w:tcW w:w="1304" w:type="dxa"/>
          </w:tcPr>
          <w:p w:rsidR="008C0025" w:rsidRDefault="008C0025">
            <w:pPr>
              <w:pStyle w:val="ConsPlusNormal"/>
              <w:jc w:val="right"/>
            </w:pPr>
            <w:r>
              <w:t>20</w:t>
            </w:r>
          </w:p>
        </w:tc>
      </w:tr>
      <w:tr w:rsidR="008C0025">
        <w:tc>
          <w:tcPr>
            <w:tcW w:w="7767" w:type="dxa"/>
          </w:tcPr>
          <w:p w:rsidR="008C0025" w:rsidRDefault="008C0025">
            <w:pPr>
              <w:pStyle w:val="ConsPlusNormal"/>
            </w:pPr>
            <w:r>
              <w:t>свыше 125 л.</w:t>
            </w:r>
            <w:proofErr w:type="gramStart"/>
            <w:r>
              <w:t>с</w:t>
            </w:r>
            <w:proofErr w:type="gramEnd"/>
            <w:r>
              <w:t>. до 150 л.</w:t>
            </w:r>
            <w:proofErr w:type="gramStart"/>
            <w:r>
              <w:t>с</w:t>
            </w:r>
            <w:proofErr w:type="gramEnd"/>
            <w:r>
              <w:t>. (свыше 100 кВт до 110,33 кВт) включительно</w:t>
            </w:r>
          </w:p>
        </w:tc>
        <w:tc>
          <w:tcPr>
            <w:tcW w:w="1304" w:type="dxa"/>
          </w:tcPr>
          <w:p w:rsidR="008C0025" w:rsidRDefault="008C0025">
            <w:pPr>
              <w:pStyle w:val="ConsPlusNormal"/>
              <w:jc w:val="right"/>
            </w:pPr>
            <w:r>
              <w:t>25</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150 л. </w:t>
            </w:r>
            <w:proofErr w:type="gramStart"/>
            <w:r>
              <w:t>с</w:t>
            </w:r>
            <w:proofErr w:type="gramEnd"/>
            <w:r>
              <w:t xml:space="preserve">. до 175 л. </w:t>
            </w:r>
            <w:proofErr w:type="gramStart"/>
            <w:r>
              <w:t>с</w:t>
            </w:r>
            <w:proofErr w:type="gramEnd"/>
            <w:r>
              <w:t>. (свыше 110,33 кВт до 128,7 кВт) включительно</w:t>
            </w:r>
          </w:p>
        </w:tc>
        <w:tc>
          <w:tcPr>
            <w:tcW w:w="1304" w:type="dxa"/>
            <w:tcBorders>
              <w:bottom w:val="nil"/>
            </w:tcBorders>
          </w:tcPr>
          <w:p w:rsidR="008C0025" w:rsidRDefault="008C0025">
            <w:pPr>
              <w:pStyle w:val="ConsPlusNormal"/>
              <w:jc w:val="right"/>
            </w:pPr>
            <w:r>
              <w:t>45</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0" w:history="1">
              <w:r>
                <w:rPr>
                  <w:color w:val="0000FF"/>
                </w:rPr>
                <w:t>Закона</w:t>
              </w:r>
            </w:hyperlink>
            <w:r>
              <w:t xml:space="preserve"> Калужской области от 24.10.2014 N 630-ОЗ)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175 л. </w:t>
            </w:r>
            <w:proofErr w:type="gramStart"/>
            <w:r>
              <w:t>с</w:t>
            </w:r>
            <w:proofErr w:type="gramEnd"/>
            <w:r>
              <w:t xml:space="preserve">. до 200 л. </w:t>
            </w:r>
            <w:proofErr w:type="gramStart"/>
            <w:r>
              <w:t>с</w:t>
            </w:r>
            <w:proofErr w:type="gramEnd"/>
            <w:r>
              <w:t>. (свыше 128,7 кВт до 147,1 кВт) включительно</w:t>
            </w:r>
          </w:p>
        </w:tc>
        <w:tc>
          <w:tcPr>
            <w:tcW w:w="1304" w:type="dxa"/>
            <w:tcBorders>
              <w:bottom w:val="nil"/>
            </w:tcBorders>
          </w:tcPr>
          <w:p w:rsidR="008C0025" w:rsidRDefault="008C0025">
            <w:pPr>
              <w:pStyle w:val="ConsPlusNormal"/>
              <w:jc w:val="right"/>
            </w:pPr>
            <w:r>
              <w:t>50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1" w:history="1">
              <w:r>
                <w:rPr>
                  <w:color w:val="0000FF"/>
                </w:rPr>
                <w:t>Закона</w:t>
              </w:r>
            </w:hyperlink>
            <w:r>
              <w:t xml:space="preserve"> Калужской области от 24.10.2014 N 630-ОЗ)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200 л. </w:t>
            </w:r>
            <w:proofErr w:type="gramStart"/>
            <w:r>
              <w:t>с</w:t>
            </w:r>
            <w:proofErr w:type="gramEnd"/>
            <w:r>
              <w:t xml:space="preserve">. до 250 л. </w:t>
            </w:r>
            <w:proofErr w:type="gramStart"/>
            <w:r>
              <w:t>с</w:t>
            </w:r>
            <w:proofErr w:type="gramEnd"/>
            <w:r>
              <w:t>. (свыше 147,1 кВт до 183,9 кВт) включительно</w:t>
            </w:r>
          </w:p>
        </w:tc>
        <w:tc>
          <w:tcPr>
            <w:tcW w:w="1304" w:type="dxa"/>
            <w:tcBorders>
              <w:bottom w:val="nil"/>
            </w:tcBorders>
          </w:tcPr>
          <w:p w:rsidR="008C0025" w:rsidRDefault="008C0025">
            <w:pPr>
              <w:pStyle w:val="ConsPlusNormal"/>
              <w:jc w:val="right"/>
            </w:pPr>
            <w:r>
              <w:t>75</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2" w:history="1">
              <w:r>
                <w:rPr>
                  <w:color w:val="0000FF"/>
                </w:rPr>
                <w:t>Закона</w:t>
              </w:r>
            </w:hyperlink>
            <w:r>
              <w:t xml:space="preserve"> Калужской области от 24.10.2014 N 630-ОЗ)</w:t>
            </w:r>
          </w:p>
        </w:tc>
      </w:tr>
      <w:tr w:rsidR="008C0025">
        <w:tblPrEx>
          <w:tblBorders>
            <w:insideH w:val="nil"/>
          </w:tblBorders>
        </w:tblPrEx>
        <w:tc>
          <w:tcPr>
            <w:tcW w:w="7767" w:type="dxa"/>
            <w:tcBorders>
              <w:bottom w:val="nil"/>
            </w:tcBorders>
          </w:tcPr>
          <w:p w:rsidR="008C0025" w:rsidRDefault="008C0025">
            <w:pPr>
              <w:pStyle w:val="ConsPlusNormal"/>
            </w:pPr>
            <w:r>
              <w:t>свыше 250 л. с. (свыше 183,9 кВт)</w:t>
            </w:r>
          </w:p>
        </w:tc>
        <w:tc>
          <w:tcPr>
            <w:tcW w:w="1304" w:type="dxa"/>
            <w:tcBorders>
              <w:bottom w:val="nil"/>
            </w:tcBorders>
          </w:tcPr>
          <w:p w:rsidR="008C0025" w:rsidRDefault="008C0025">
            <w:pPr>
              <w:pStyle w:val="ConsPlusNormal"/>
              <w:jc w:val="right"/>
            </w:pPr>
            <w:r>
              <w:t>150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3" w:history="1">
              <w:r>
                <w:rPr>
                  <w:color w:val="0000FF"/>
                </w:rPr>
                <w:t>Закона</w:t>
              </w:r>
            </w:hyperlink>
            <w:r>
              <w:t xml:space="preserve"> Калужской области от 24.10.2014 N 630-ОЗ)</w:t>
            </w:r>
          </w:p>
        </w:tc>
      </w:tr>
      <w:tr w:rsidR="008C0025">
        <w:tc>
          <w:tcPr>
            <w:tcW w:w="7767" w:type="dxa"/>
          </w:tcPr>
          <w:p w:rsidR="008C0025" w:rsidRDefault="008C0025">
            <w:pPr>
              <w:pStyle w:val="ConsPlusNormal"/>
            </w:pPr>
            <w:r>
              <w:t>Мотоциклы и мотороллеры с мощностью двигателя (с каждой лошадиной силы):</w:t>
            </w:r>
          </w:p>
        </w:tc>
        <w:tc>
          <w:tcPr>
            <w:tcW w:w="1304" w:type="dxa"/>
          </w:tcPr>
          <w:p w:rsidR="008C0025" w:rsidRDefault="008C0025">
            <w:pPr>
              <w:pStyle w:val="ConsPlusNormal"/>
            </w:pPr>
          </w:p>
        </w:tc>
      </w:tr>
      <w:tr w:rsidR="008C0025">
        <w:tblPrEx>
          <w:tblBorders>
            <w:insideH w:val="nil"/>
          </w:tblBorders>
        </w:tblPrEx>
        <w:tc>
          <w:tcPr>
            <w:tcW w:w="7767" w:type="dxa"/>
            <w:tcBorders>
              <w:bottom w:val="nil"/>
            </w:tcBorders>
          </w:tcPr>
          <w:p w:rsidR="008C0025" w:rsidRDefault="008C0025">
            <w:pPr>
              <w:pStyle w:val="ConsPlusNormal"/>
            </w:pPr>
            <w:r>
              <w:t>до 20 л. с. (до 14,7 кВт) включительно</w:t>
            </w:r>
          </w:p>
        </w:tc>
        <w:tc>
          <w:tcPr>
            <w:tcW w:w="1304" w:type="dxa"/>
            <w:tcBorders>
              <w:bottom w:val="nil"/>
            </w:tcBorders>
          </w:tcPr>
          <w:p w:rsidR="008C0025" w:rsidRDefault="008C0025">
            <w:pPr>
              <w:pStyle w:val="ConsPlusNormal"/>
              <w:jc w:val="right"/>
            </w:pPr>
            <w:r>
              <w:t>10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4"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20 л. </w:t>
            </w:r>
            <w:proofErr w:type="gramStart"/>
            <w:r>
              <w:t>с</w:t>
            </w:r>
            <w:proofErr w:type="gramEnd"/>
            <w:r>
              <w:t xml:space="preserve">. до 35 л. </w:t>
            </w:r>
            <w:proofErr w:type="gramStart"/>
            <w:r>
              <w:t>с</w:t>
            </w:r>
            <w:proofErr w:type="gramEnd"/>
            <w:r>
              <w:t>. (свыше 14,7 кВт до 25,74 кВт) включительно</w:t>
            </w:r>
          </w:p>
        </w:tc>
        <w:tc>
          <w:tcPr>
            <w:tcW w:w="1304" w:type="dxa"/>
            <w:tcBorders>
              <w:bottom w:val="nil"/>
            </w:tcBorders>
          </w:tcPr>
          <w:p w:rsidR="008C0025" w:rsidRDefault="008C0025">
            <w:pPr>
              <w:pStyle w:val="ConsPlusNormal"/>
              <w:jc w:val="right"/>
            </w:pPr>
            <w:r>
              <w:t>20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5"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35 л. </w:t>
            </w:r>
            <w:proofErr w:type="gramStart"/>
            <w:r>
              <w:t>с</w:t>
            </w:r>
            <w:proofErr w:type="gramEnd"/>
            <w:r>
              <w:t xml:space="preserve">. до 40 л. </w:t>
            </w:r>
            <w:proofErr w:type="gramStart"/>
            <w:r>
              <w:t>с</w:t>
            </w:r>
            <w:proofErr w:type="gramEnd"/>
            <w:r>
              <w:t>. (свыше 25,74 кВт до 29,42 кВт) включительно</w:t>
            </w:r>
          </w:p>
        </w:tc>
        <w:tc>
          <w:tcPr>
            <w:tcW w:w="1304" w:type="dxa"/>
            <w:tcBorders>
              <w:bottom w:val="nil"/>
            </w:tcBorders>
          </w:tcPr>
          <w:p w:rsidR="008C0025" w:rsidRDefault="008C0025">
            <w:pPr>
              <w:pStyle w:val="ConsPlusNormal"/>
              <w:jc w:val="right"/>
            </w:pPr>
            <w:r>
              <w:t>25</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6"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свыше 40 л. с. (свыше 29,42 кВт)</w:t>
            </w:r>
          </w:p>
        </w:tc>
        <w:tc>
          <w:tcPr>
            <w:tcW w:w="1304" w:type="dxa"/>
            <w:tcBorders>
              <w:bottom w:val="nil"/>
            </w:tcBorders>
          </w:tcPr>
          <w:p w:rsidR="008C0025" w:rsidRDefault="008C0025">
            <w:pPr>
              <w:pStyle w:val="ConsPlusNormal"/>
              <w:jc w:val="right"/>
            </w:pPr>
            <w:r>
              <w:t>50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7" w:history="1">
              <w:r>
                <w:rPr>
                  <w:color w:val="0000FF"/>
                </w:rPr>
                <w:t>Закона</w:t>
              </w:r>
            </w:hyperlink>
            <w:r>
              <w:t xml:space="preserve"> Калужской области от 31.10.2018 N 391-ОЗ)</w:t>
            </w:r>
          </w:p>
        </w:tc>
      </w:tr>
      <w:tr w:rsidR="008C0025">
        <w:tc>
          <w:tcPr>
            <w:tcW w:w="7767" w:type="dxa"/>
          </w:tcPr>
          <w:p w:rsidR="008C0025" w:rsidRDefault="008C0025">
            <w:pPr>
              <w:pStyle w:val="ConsPlusNormal"/>
            </w:pPr>
            <w:r>
              <w:t>Автобусы с мощностью двигателя (с каждой лошадиной силы):</w:t>
            </w:r>
          </w:p>
        </w:tc>
        <w:tc>
          <w:tcPr>
            <w:tcW w:w="1304" w:type="dxa"/>
          </w:tcPr>
          <w:p w:rsidR="008C0025" w:rsidRDefault="008C0025">
            <w:pPr>
              <w:pStyle w:val="ConsPlusNormal"/>
            </w:pPr>
          </w:p>
        </w:tc>
      </w:tr>
      <w:tr w:rsidR="008C0025">
        <w:tc>
          <w:tcPr>
            <w:tcW w:w="7767" w:type="dxa"/>
          </w:tcPr>
          <w:p w:rsidR="008C0025" w:rsidRDefault="008C0025">
            <w:pPr>
              <w:pStyle w:val="ConsPlusNormal"/>
            </w:pPr>
            <w:r>
              <w:t>до 200 л.с. (до 147,1 кВт) включительно</w:t>
            </w:r>
          </w:p>
        </w:tc>
        <w:tc>
          <w:tcPr>
            <w:tcW w:w="1304" w:type="dxa"/>
          </w:tcPr>
          <w:p w:rsidR="008C0025" w:rsidRDefault="008C0025">
            <w:pPr>
              <w:pStyle w:val="ConsPlusNormal"/>
              <w:jc w:val="right"/>
            </w:pPr>
            <w:r>
              <w:t>35</w:t>
            </w:r>
          </w:p>
        </w:tc>
      </w:tr>
      <w:tr w:rsidR="008C0025">
        <w:tc>
          <w:tcPr>
            <w:tcW w:w="7767" w:type="dxa"/>
          </w:tcPr>
          <w:p w:rsidR="008C0025" w:rsidRDefault="008C0025">
            <w:pPr>
              <w:pStyle w:val="ConsPlusNormal"/>
            </w:pPr>
            <w:r>
              <w:t>свыше 200 л.с. (свыше 147,1 кВт)</w:t>
            </w:r>
          </w:p>
        </w:tc>
        <w:tc>
          <w:tcPr>
            <w:tcW w:w="1304" w:type="dxa"/>
          </w:tcPr>
          <w:p w:rsidR="008C0025" w:rsidRDefault="008C0025">
            <w:pPr>
              <w:pStyle w:val="ConsPlusNormal"/>
              <w:jc w:val="right"/>
            </w:pPr>
            <w:r>
              <w:t>69</w:t>
            </w:r>
          </w:p>
        </w:tc>
      </w:tr>
      <w:tr w:rsidR="008C0025">
        <w:tc>
          <w:tcPr>
            <w:tcW w:w="7767" w:type="dxa"/>
          </w:tcPr>
          <w:p w:rsidR="008C0025" w:rsidRDefault="008C0025">
            <w:pPr>
              <w:pStyle w:val="ConsPlusNormal"/>
            </w:pPr>
            <w:r>
              <w:t>Грузовые автомобили с мощностью двигателя (с каждой лошадиной силы):</w:t>
            </w:r>
          </w:p>
        </w:tc>
        <w:tc>
          <w:tcPr>
            <w:tcW w:w="1304" w:type="dxa"/>
          </w:tcPr>
          <w:p w:rsidR="008C0025" w:rsidRDefault="008C0025">
            <w:pPr>
              <w:pStyle w:val="ConsPlusNormal"/>
            </w:pPr>
          </w:p>
        </w:tc>
      </w:tr>
      <w:tr w:rsidR="008C0025">
        <w:tc>
          <w:tcPr>
            <w:tcW w:w="7767" w:type="dxa"/>
          </w:tcPr>
          <w:p w:rsidR="008C0025" w:rsidRDefault="008C0025">
            <w:pPr>
              <w:pStyle w:val="ConsPlusNormal"/>
            </w:pPr>
            <w:r>
              <w:t>до 100 л.с. (до 73,55 кВт) включительно</w:t>
            </w:r>
          </w:p>
        </w:tc>
        <w:tc>
          <w:tcPr>
            <w:tcW w:w="1304" w:type="dxa"/>
          </w:tcPr>
          <w:p w:rsidR="008C0025" w:rsidRDefault="008C0025">
            <w:pPr>
              <w:pStyle w:val="ConsPlusNormal"/>
              <w:jc w:val="right"/>
            </w:pPr>
            <w:r>
              <w:t>11</w:t>
            </w:r>
          </w:p>
        </w:tc>
      </w:tr>
      <w:tr w:rsidR="008C0025">
        <w:tc>
          <w:tcPr>
            <w:tcW w:w="7767" w:type="dxa"/>
          </w:tcPr>
          <w:p w:rsidR="008C0025" w:rsidRDefault="008C0025">
            <w:pPr>
              <w:pStyle w:val="ConsPlusNormal"/>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304" w:type="dxa"/>
          </w:tcPr>
          <w:p w:rsidR="008C0025" w:rsidRDefault="008C0025">
            <w:pPr>
              <w:pStyle w:val="ConsPlusNormal"/>
              <w:jc w:val="right"/>
            </w:pPr>
            <w:r>
              <w:t>18</w:t>
            </w:r>
          </w:p>
        </w:tc>
      </w:tr>
      <w:tr w:rsidR="008C0025">
        <w:tc>
          <w:tcPr>
            <w:tcW w:w="7767" w:type="dxa"/>
          </w:tcPr>
          <w:p w:rsidR="008C0025" w:rsidRDefault="008C0025">
            <w:pPr>
              <w:pStyle w:val="ConsPlusNormal"/>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304" w:type="dxa"/>
          </w:tcPr>
          <w:p w:rsidR="008C0025" w:rsidRDefault="008C0025">
            <w:pPr>
              <w:pStyle w:val="ConsPlusNormal"/>
              <w:jc w:val="right"/>
            </w:pPr>
            <w:r>
              <w:t>24</w:t>
            </w:r>
          </w:p>
        </w:tc>
      </w:tr>
      <w:tr w:rsidR="008C0025">
        <w:tc>
          <w:tcPr>
            <w:tcW w:w="7767" w:type="dxa"/>
          </w:tcPr>
          <w:p w:rsidR="008C0025" w:rsidRDefault="008C0025">
            <w:pPr>
              <w:pStyle w:val="ConsPlusNormal"/>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304" w:type="dxa"/>
          </w:tcPr>
          <w:p w:rsidR="008C0025" w:rsidRDefault="008C0025">
            <w:pPr>
              <w:pStyle w:val="ConsPlusNormal"/>
              <w:jc w:val="right"/>
            </w:pPr>
            <w:r>
              <w:t>34</w:t>
            </w:r>
          </w:p>
        </w:tc>
      </w:tr>
      <w:tr w:rsidR="008C0025">
        <w:tc>
          <w:tcPr>
            <w:tcW w:w="7767" w:type="dxa"/>
          </w:tcPr>
          <w:p w:rsidR="008C0025" w:rsidRDefault="008C0025">
            <w:pPr>
              <w:pStyle w:val="ConsPlusNormal"/>
            </w:pPr>
            <w:r>
              <w:t>свыше 250 л.с. (свыше 183,9 кВт)</w:t>
            </w:r>
          </w:p>
        </w:tc>
        <w:tc>
          <w:tcPr>
            <w:tcW w:w="1304" w:type="dxa"/>
          </w:tcPr>
          <w:p w:rsidR="008C0025" w:rsidRDefault="008C0025">
            <w:pPr>
              <w:pStyle w:val="ConsPlusNormal"/>
              <w:jc w:val="right"/>
            </w:pPr>
            <w:r>
              <w:t>50</w:t>
            </w:r>
          </w:p>
        </w:tc>
      </w:tr>
      <w:tr w:rsidR="008C0025">
        <w:tc>
          <w:tcPr>
            <w:tcW w:w="7767" w:type="dxa"/>
          </w:tcPr>
          <w:p w:rsidR="008C0025" w:rsidRDefault="008C0025">
            <w:pPr>
              <w:pStyle w:val="ConsPlusNormal"/>
            </w:pPr>
            <w:r>
              <w:t xml:space="preserve">Другие самоходные транспортные средства, машины и механизмы на пневматическом и гусеничном ходу с мощностью двигателя (с каждой </w:t>
            </w:r>
            <w:r>
              <w:lastRenderedPageBreak/>
              <w:t>лошадиной силы)</w:t>
            </w:r>
          </w:p>
        </w:tc>
        <w:tc>
          <w:tcPr>
            <w:tcW w:w="1304" w:type="dxa"/>
          </w:tcPr>
          <w:p w:rsidR="008C0025" w:rsidRDefault="008C0025">
            <w:pPr>
              <w:pStyle w:val="ConsPlusNormal"/>
              <w:jc w:val="right"/>
            </w:pPr>
            <w:r>
              <w:lastRenderedPageBreak/>
              <w:t>12</w:t>
            </w:r>
          </w:p>
        </w:tc>
      </w:tr>
      <w:tr w:rsidR="008C0025">
        <w:tc>
          <w:tcPr>
            <w:tcW w:w="7767" w:type="dxa"/>
          </w:tcPr>
          <w:p w:rsidR="008C0025" w:rsidRDefault="008C0025">
            <w:pPr>
              <w:pStyle w:val="ConsPlusNormal"/>
            </w:pPr>
            <w:r>
              <w:lastRenderedPageBreak/>
              <w:t>Снегоходы, мотосани с мощностью двигателя (с каждой лошадиной силы):</w:t>
            </w:r>
          </w:p>
        </w:tc>
        <w:tc>
          <w:tcPr>
            <w:tcW w:w="1304" w:type="dxa"/>
          </w:tcPr>
          <w:p w:rsidR="008C0025" w:rsidRDefault="008C0025">
            <w:pPr>
              <w:pStyle w:val="ConsPlusNormal"/>
            </w:pPr>
          </w:p>
        </w:tc>
      </w:tr>
      <w:tr w:rsidR="008C0025">
        <w:tblPrEx>
          <w:tblBorders>
            <w:insideH w:val="nil"/>
          </w:tblBorders>
        </w:tblPrEx>
        <w:tc>
          <w:tcPr>
            <w:tcW w:w="7767" w:type="dxa"/>
            <w:tcBorders>
              <w:bottom w:val="nil"/>
            </w:tcBorders>
          </w:tcPr>
          <w:p w:rsidR="008C0025" w:rsidRDefault="008C0025">
            <w:pPr>
              <w:pStyle w:val="ConsPlusNormal"/>
            </w:pPr>
            <w:r>
              <w:t>до 50 л. с. (до 36,77 кВт) включительно</w:t>
            </w:r>
          </w:p>
        </w:tc>
        <w:tc>
          <w:tcPr>
            <w:tcW w:w="1304" w:type="dxa"/>
            <w:tcBorders>
              <w:bottom w:val="nil"/>
            </w:tcBorders>
          </w:tcPr>
          <w:p w:rsidR="008C0025" w:rsidRDefault="008C0025">
            <w:pPr>
              <w:pStyle w:val="ConsPlusNormal"/>
              <w:jc w:val="right"/>
            </w:pPr>
            <w:r>
              <w:t>25</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8"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свыше 50 л. с. (свыше 36,77 кВт)</w:t>
            </w:r>
          </w:p>
        </w:tc>
        <w:tc>
          <w:tcPr>
            <w:tcW w:w="1304" w:type="dxa"/>
            <w:tcBorders>
              <w:bottom w:val="nil"/>
            </w:tcBorders>
          </w:tcPr>
          <w:p w:rsidR="008C0025" w:rsidRDefault="008C0025">
            <w:pPr>
              <w:pStyle w:val="ConsPlusNormal"/>
              <w:jc w:val="right"/>
            </w:pPr>
            <w:r>
              <w:t>50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29" w:history="1">
              <w:r>
                <w:rPr>
                  <w:color w:val="0000FF"/>
                </w:rPr>
                <w:t>Закона</w:t>
              </w:r>
            </w:hyperlink>
            <w:r>
              <w:t xml:space="preserve"> Калужской области от 31.10.2018 N 391-ОЗ)</w:t>
            </w:r>
          </w:p>
        </w:tc>
      </w:tr>
      <w:tr w:rsidR="008C0025">
        <w:tc>
          <w:tcPr>
            <w:tcW w:w="7767" w:type="dxa"/>
          </w:tcPr>
          <w:p w:rsidR="008C0025" w:rsidRDefault="008C0025">
            <w:pPr>
              <w:pStyle w:val="ConsPlusNormal"/>
            </w:pPr>
            <w:r>
              <w:t>Катера, моторные лодки и другие водные транспортные средства с мощностью двигателя (с каждой лошадиной силы):</w:t>
            </w:r>
          </w:p>
        </w:tc>
        <w:tc>
          <w:tcPr>
            <w:tcW w:w="1304" w:type="dxa"/>
          </w:tcPr>
          <w:p w:rsidR="008C0025" w:rsidRDefault="008C0025">
            <w:pPr>
              <w:pStyle w:val="ConsPlusNormal"/>
            </w:pPr>
          </w:p>
        </w:tc>
      </w:tr>
      <w:tr w:rsidR="008C0025">
        <w:tblPrEx>
          <w:tblBorders>
            <w:insideH w:val="nil"/>
          </w:tblBorders>
        </w:tblPrEx>
        <w:tc>
          <w:tcPr>
            <w:tcW w:w="7767" w:type="dxa"/>
            <w:tcBorders>
              <w:bottom w:val="nil"/>
            </w:tcBorders>
          </w:tcPr>
          <w:p w:rsidR="008C0025" w:rsidRDefault="008C0025">
            <w:pPr>
              <w:pStyle w:val="ConsPlusNormal"/>
            </w:pPr>
            <w:r>
              <w:t>до 12 л. с. (до 8,83 кВт) включительно</w:t>
            </w:r>
          </w:p>
        </w:tc>
        <w:tc>
          <w:tcPr>
            <w:tcW w:w="1304" w:type="dxa"/>
            <w:tcBorders>
              <w:bottom w:val="nil"/>
            </w:tcBorders>
          </w:tcPr>
          <w:p w:rsidR="008C0025" w:rsidRDefault="008C0025">
            <w:pPr>
              <w:pStyle w:val="ConsPlusNormal"/>
              <w:jc w:val="right"/>
            </w:pPr>
            <w:r>
              <w:t>20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0"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12 л. </w:t>
            </w:r>
            <w:proofErr w:type="gramStart"/>
            <w:r>
              <w:t>с</w:t>
            </w:r>
            <w:proofErr w:type="gramEnd"/>
            <w:r>
              <w:t xml:space="preserve">. до 45 л. </w:t>
            </w:r>
            <w:proofErr w:type="gramStart"/>
            <w:r>
              <w:t>с</w:t>
            </w:r>
            <w:proofErr w:type="gramEnd"/>
            <w:r>
              <w:t>. (свыше 8,83 кВт до 33,10 кВт) включительно</w:t>
            </w:r>
          </w:p>
        </w:tc>
        <w:tc>
          <w:tcPr>
            <w:tcW w:w="1304" w:type="dxa"/>
            <w:tcBorders>
              <w:bottom w:val="nil"/>
            </w:tcBorders>
          </w:tcPr>
          <w:p w:rsidR="008C0025" w:rsidRDefault="008C0025">
            <w:pPr>
              <w:pStyle w:val="ConsPlusNormal"/>
              <w:jc w:val="right"/>
            </w:pPr>
            <w:r>
              <w:t>30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1"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 xml:space="preserve">свыше 45 л. </w:t>
            </w:r>
            <w:proofErr w:type="gramStart"/>
            <w:r>
              <w:t>с</w:t>
            </w:r>
            <w:proofErr w:type="gramEnd"/>
            <w:r>
              <w:t xml:space="preserve">. до 100 л. </w:t>
            </w:r>
            <w:proofErr w:type="gramStart"/>
            <w:r>
              <w:t>с</w:t>
            </w:r>
            <w:proofErr w:type="gramEnd"/>
            <w:r>
              <w:t>. (свыше 33,10 кВт до 73,55 кВт) включительно</w:t>
            </w:r>
          </w:p>
        </w:tc>
        <w:tc>
          <w:tcPr>
            <w:tcW w:w="1304" w:type="dxa"/>
            <w:tcBorders>
              <w:bottom w:val="nil"/>
            </w:tcBorders>
          </w:tcPr>
          <w:p w:rsidR="008C0025" w:rsidRDefault="008C0025">
            <w:pPr>
              <w:pStyle w:val="ConsPlusNormal"/>
              <w:jc w:val="right"/>
            </w:pPr>
            <w:r>
              <w:t>100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2"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свыше 100 л. с. (свыше 73,55 кВт)</w:t>
            </w:r>
          </w:p>
        </w:tc>
        <w:tc>
          <w:tcPr>
            <w:tcW w:w="1304" w:type="dxa"/>
            <w:tcBorders>
              <w:bottom w:val="nil"/>
            </w:tcBorders>
          </w:tcPr>
          <w:p w:rsidR="008C0025" w:rsidRDefault="008C0025">
            <w:pPr>
              <w:pStyle w:val="ConsPlusNormal"/>
              <w:jc w:val="right"/>
            </w:pPr>
            <w:r>
              <w:t>200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3" w:history="1">
              <w:r>
                <w:rPr>
                  <w:color w:val="0000FF"/>
                </w:rPr>
                <w:t>Закона</w:t>
              </w:r>
            </w:hyperlink>
            <w:r>
              <w:t xml:space="preserve"> Калужской области от 31.10.2018 N 391-ОЗ)</w:t>
            </w:r>
          </w:p>
        </w:tc>
      </w:tr>
      <w:tr w:rsidR="008C0025">
        <w:tc>
          <w:tcPr>
            <w:tcW w:w="7767" w:type="dxa"/>
          </w:tcPr>
          <w:p w:rsidR="008C0025" w:rsidRDefault="008C0025">
            <w:pPr>
              <w:pStyle w:val="ConsPlusNormal"/>
            </w:pPr>
            <w:r>
              <w:t>Яхты и другие парусно-моторные суда с мощностью двигателя (с каждой лошадиной силы):</w:t>
            </w:r>
          </w:p>
        </w:tc>
        <w:tc>
          <w:tcPr>
            <w:tcW w:w="1304" w:type="dxa"/>
          </w:tcPr>
          <w:p w:rsidR="008C0025" w:rsidRDefault="008C0025">
            <w:pPr>
              <w:pStyle w:val="ConsPlusNormal"/>
            </w:pPr>
          </w:p>
        </w:tc>
      </w:tr>
      <w:tr w:rsidR="008C0025">
        <w:tblPrEx>
          <w:tblBorders>
            <w:insideH w:val="nil"/>
          </w:tblBorders>
        </w:tblPrEx>
        <w:tc>
          <w:tcPr>
            <w:tcW w:w="7767" w:type="dxa"/>
            <w:tcBorders>
              <w:bottom w:val="nil"/>
            </w:tcBorders>
          </w:tcPr>
          <w:p w:rsidR="008C0025" w:rsidRDefault="008C0025">
            <w:pPr>
              <w:pStyle w:val="ConsPlusNormal"/>
            </w:pPr>
            <w:r>
              <w:t>до 100 л. с. (до 73,55 кВт) включительно</w:t>
            </w:r>
          </w:p>
        </w:tc>
        <w:tc>
          <w:tcPr>
            <w:tcW w:w="1304" w:type="dxa"/>
            <w:tcBorders>
              <w:bottom w:val="nil"/>
            </w:tcBorders>
          </w:tcPr>
          <w:p w:rsidR="008C0025" w:rsidRDefault="008C0025">
            <w:pPr>
              <w:pStyle w:val="ConsPlusNormal"/>
              <w:jc w:val="right"/>
            </w:pPr>
            <w:r>
              <w:t>200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4"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свыше 100 л. с. (свыше 73,55 кВт)</w:t>
            </w:r>
          </w:p>
        </w:tc>
        <w:tc>
          <w:tcPr>
            <w:tcW w:w="1304" w:type="dxa"/>
            <w:tcBorders>
              <w:bottom w:val="nil"/>
            </w:tcBorders>
          </w:tcPr>
          <w:p w:rsidR="008C0025" w:rsidRDefault="008C0025">
            <w:pPr>
              <w:pStyle w:val="ConsPlusNormal"/>
              <w:jc w:val="right"/>
            </w:pPr>
            <w:r>
              <w:t>400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5" w:history="1">
              <w:r>
                <w:rPr>
                  <w:color w:val="0000FF"/>
                </w:rPr>
                <w:t>Закона</w:t>
              </w:r>
            </w:hyperlink>
            <w:r>
              <w:t xml:space="preserve"> Калужской области от 31.10.2018 N 391-ОЗ)</w:t>
            </w:r>
          </w:p>
        </w:tc>
      </w:tr>
      <w:tr w:rsidR="008C0025">
        <w:tc>
          <w:tcPr>
            <w:tcW w:w="7767" w:type="dxa"/>
          </w:tcPr>
          <w:p w:rsidR="008C0025" w:rsidRDefault="008C0025">
            <w:pPr>
              <w:pStyle w:val="ConsPlusNormal"/>
            </w:pPr>
            <w:r>
              <w:t>Гидроциклы с мощностью двигателя (с каждой лошадиной силы):</w:t>
            </w:r>
          </w:p>
        </w:tc>
        <w:tc>
          <w:tcPr>
            <w:tcW w:w="1304" w:type="dxa"/>
          </w:tcPr>
          <w:p w:rsidR="008C0025" w:rsidRDefault="008C0025">
            <w:pPr>
              <w:pStyle w:val="ConsPlusNormal"/>
            </w:pPr>
          </w:p>
        </w:tc>
      </w:tr>
      <w:tr w:rsidR="008C0025">
        <w:tblPrEx>
          <w:tblBorders>
            <w:insideH w:val="nil"/>
          </w:tblBorders>
        </w:tblPrEx>
        <w:tc>
          <w:tcPr>
            <w:tcW w:w="7767" w:type="dxa"/>
            <w:tcBorders>
              <w:bottom w:val="nil"/>
            </w:tcBorders>
          </w:tcPr>
          <w:p w:rsidR="008C0025" w:rsidRDefault="008C0025">
            <w:pPr>
              <w:pStyle w:val="ConsPlusNormal"/>
            </w:pPr>
            <w:r>
              <w:t>до 100 л. с. (до 73,55 кВт) включительно</w:t>
            </w:r>
          </w:p>
        </w:tc>
        <w:tc>
          <w:tcPr>
            <w:tcW w:w="1304" w:type="dxa"/>
            <w:tcBorders>
              <w:bottom w:val="nil"/>
            </w:tcBorders>
          </w:tcPr>
          <w:p w:rsidR="008C0025" w:rsidRDefault="008C0025">
            <w:pPr>
              <w:pStyle w:val="ConsPlusNormal"/>
              <w:jc w:val="right"/>
            </w:pPr>
            <w:r>
              <w:t>250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6"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свыше 100 л. с. (свыше 73,55 кВт)</w:t>
            </w:r>
          </w:p>
        </w:tc>
        <w:tc>
          <w:tcPr>
            <w:tcW w:w="1304" w:type="dxa"/>
            <w:tcBorders>
              <w:bottom w:val="nil"/>
            </w:tcBorders>
          </w:tcPr>
          <w:p w:rsidR="008C0025" w:rsidRDefault="008C0025">
            <w:pPr>
              <w:pStyle w:val="ConsPlusNormal"/>
              <w:jc w:val="right"/>
            </w:pPr>
            <w:r>
              <w:t>500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7"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304" w:type="dxa"/>
            <w:tcBorders>
              <w:bottom w:val="nil"/>
            </w:tcBorders>
          </w:tcPr>
          <w:p w:rsidR="008C0025" w:rsidRDefault="008C0025">
            <w:pPr>
              <w:pStyle w:val="ConsPlusNormal"/>
              <w:jc w:val="right"/>
            </w:pPr>
            <w:r>
              <w:t>200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38"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Самолеты, вертолеты и иные воздушные суда, имеющие двигатели (с каждой лошадиной силы)</w:t>
            </w:r>
          </w:p>
        </w:tc>
        <w:tc>
          <w:tcPr>
            <w:tcW w:w="1304" w:type="dxa"/>
            <w:tcBorders>
              <w:bottom w:val="nil"/>
            </w:tcBorders>
          </w:tcPr>
          <w:p w:rsidR="008C0025" w:rsidRDefault="008C0025">
            <w:pPr>
              <w:pStyle w:val="ConsPlusNormal"/>
              <w:jc w:val="right"/>
            </w:pPr>
            <w:r>
              <w:t>250</w:t>
            </w:r>
          </w:p>
        </w:tc>
      </w:tr>
      <w:tr w:rsidR="008C0025">
        <w:tblPrEx>
          <w:tblBorders>
            <w:insideH w:val="nil"/>
          </w:tblBorders>
        </w:tblPrEx>
        <w:tc>
          <w:tcPr>
            <w:tcW w:w="9071" w:type="dxa"/>
            <w:gridSpan w:val="2"/>
            <w:tcBorders>
              <w:top w:val="nil"/>
            </w:tcBorders>
          </w:tcPr>
          <w:p w:rsidR="008C0025" w:rsidRDefault="008C0025">
            <w:pPr>
              <w:pStyle w:val="ConsPlusNormal"/>
              <w:jc w:val="both"/>
            </w:pPr>
            <w:r>
              <w:lastRenderedPageBreak/>
              <w:t xml:space="preserve">(в ред. </w:t>
            </w:r>
            <w:hyperlink r:id="rId39"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Самолеты, имеющие реактивные двигатели (с каждого килограмма силы тяги)</w:t>
            </w:r>
          </w:p>
        </w:tc>
        <w:tc>
          <w:tcPr>
            <w:tcW w:w="1304" w:type="dxa"/>
            <w:tcBorders>
              <w:bottom w:val="nil"/>
            </w:tcBorders>
          </w:tcPr>
          <w:p w:rsidR="008C0025" w:rsidRDefault="008C0025">
            <w:pPr>
              <w:pStyle w:val="ConsPlusNormal"/>
              <w:jc w:val="right"/>
            </w:pPr>
            <w:r>
              <w:t>200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40" w:history="1">
              <w:r>
                <w:rPr>
                  <w:color w:val="0000FF"/>
                </w:rPr>
                <w:t>Закона</w:t>
              </w:r>
            </w:hyperlink>
            <w:r>
              <w:t xml:space="preserve"> Калужской области от 31.10.2018 N 391-ОЗ)</w:t>
            </w:r>
          </w:p>
        </w:tc>
      </w:tr>
      <w:tr w:rsidR="008C0025">
        <w:tblPrEx>
          <w:tblBorders>
            <w:insideH w:val="nil"/>
          </w:tblBorders>
        </w:tblPrEx>
        <w:tc>
          <w:tcPr>
            <w:tcW w:w="7767" w:type="dxa"/>
            <w:tcBorders>
              <w:bottom w:val="nil"/>
            </w:tcBorders>
          </w:tcPr>
          <w:p w:rsidR="008C0025" w:rsidRDefault="008C0025">
            <w:pPr>
              <w:pStyle w:val="ConsPlusNormal"/>
            </w:pPr>
            <w:r>
              <w:t>Другие водные и воздушные транспортные средства, не имеющие двигателей (с единицы транспортного средства)</w:t>
            </w:r>
          </w:p>
        </w:tc>
        <w:tc>
          <w:tcPr>
            <w:tcW w:w="1304" w:type="dxa"/>
            <w:tcBorders>
              <w:bottom w:val="nil"/>
            </w:tcBorders>
          </w:tcPr>
          <w:p w:rsidR="008C0025" w:rsidRDefault="008C0025">
            <w:pPr>
              <w:pStyle w:val="ConsPlusNormal"/>
              <w:jc w:val="right"/>
            </w:pPr>
            <w:r>
              <w:t>2000</w:t>
            </w:r>
          </w:p>
        </w:tc>
      </w:tr>
      <w:tr w:rsidR="008C0025">
        <w:tblPrEx>
          <w:tblBorders>
            <w:insideH w:val="nil"/>
          </w:tblBorders>
        </w:tblPrEx>
        <w:tc>
          <w:tcPr>
            <w:tcW w:w="9071" w:type="dxa"/>
            <w:gridSpan w:val="2"/>
            <w:tcBorders>
              <w:top w:val="nil"/>
            </w:tcBorders>
          </w:tcPr>
          <w:p w:rsidR="008C0025" w:rsidRDefault="008C0025">
            <w:pPr>
              <w:pStyle w:val="ConsPlusNormal"/>
              <w:jc w:val="both"/>
            </w:pPr>
            <w:r>
              <w:t xml:space="preserve">(в ред. </w:t>
            </w:r>
            <w:hyperlink r:id="rId41" w:history="1">
              <w:r>
                <w:rPr>
                  <w:color w:val="0000FF"/>
                </w:rPr>
                <w:t>Закона</w:t>
              </w:r>
            </w:hyperlink>
            <w:r>
              <w:t xml:space="preserve"> Калужской области от 31.10.2018 N 391-ОЗ)</w:t>
            </w:r>
          </w:p>
        </w:tc>
      </w:tr>
    </w:tbl>
    <w:p w:rsidR="008C0025" w:rsidRDefault="008C0025">
      <w:pPr>
        <w:pStyle w:val="ConsPlusNormal"/>
        <w:jc w:val="both"/>
      </w:pPr>
    </w:p>
    <w:p w:rsidR="008C0025" w:rsidRDefault="008C0025">
      <w:pPr>
        <w:pStyle w:val="ConsPlusTitle"/>
        <w:ind w:firstLine="540"/>
        <w:jc w:val="both"/>
        <w:outlineLvl w:val="0"/>
      </w:pPr>
      <w:r>
        <w:t>Статья 4</w:t>
      </w:r>
    </w:p>
    <w:p w:rsidR="008C0025" w:rsidRDefault="008C0025">
      <w:pPr>
        <w:pStyle w:val="ConsPlusNormal"/>
        <w:jc w:val="both"/>
      </w:pPr>
    </w:p>
    <w:p w:rsidR="008C0025" w:rsidRDefault="008C0025">
      <w:pPr>
        <w:pStyle w:val="ConsPlusNormal"/>
        <w:ind w:firstLine="540"/>
        <w:jc w:val="both"/>
      </w:pPr>
      <w:r>
        <w:t xml:space="preserve">1. Налогоплательщики, являющиеся организациями, по истечении </w:t>
      </w:r>
      <w:hyperlink r:id="rId42" w:history="1">
        <w:r>
          <w:rPr>
            <w:color w:val="0000FF"/>
          </w:rPr>
          <w:t>налогового периода</w:t>
        </w:r>
      </w:hyperlink>
      <w:r>
        <w:t xml:space="preserve"> уплачивают налог не позднее 1 марта года, следующего за истекшим налоговым периодом. В течение </w:t>
      </w:r>
      <w:hyperlink r:id="rId43" w:history="1">
        <w:r>
          <w:rPr>
            <w:color w:val="0000FF"/>
          </w:rPr>
          <w:t>налогового периода</w:t>
        </w:r>
      </w:hyperlink>
      <w:r>
        <w:t xml:space="preserve"> по истечении каждого </w:t>
      </w:r>
      <w:hyperlink r:id="rId44" w:history="1">
        <w:r>
          <w:rPr>
            <w:color w:val="0000FF"/>
          </w:rPr>
          <w:t>отчетного периода</w:t>
        </w:r>
      </w:hyperlink>
      <w:r>
        <w:t xml:space="preserve"> осуществляется уплата авансовых платежей не позднее 5 числа второго месяца, следующего за отчетным периодом.</w:t>
      </w:r>
    </w:p>
    <w:p w:rsidR="008C0025" w:rsidRDefault="008C0025">
      <w:pPr>
        <w:pStyle w:val="ConsPlusNormal"/>
        <w:spacing w:before="220"/>
        <w:ind w:firstLine="540"/>
        <w:jc w:val="both"/>
      </w:pPr>
      <w:r>
        <w:t xml:space="preserve">2. Утратил силу с 1 января 2015 года. - </w:t>
      </w:r>
      <w:hyperlink r:id="rId45" w:history="1">
        <w:r>
          <w:rPr>
            <w:color w:val="0000FF"/>
          </w:rPr>
          <w:t>Закон</w:t>
        </w:r>
      </w:hyperlink>
      <w:r>
        <w:t xml:space="preserve"> Калужской области от 24.10.2014 N 630-ОЗ.</w:t>
      </w:r>
    </w:p>
    <w:p w:rsidR="008C0025" w:rsidRDefault="008C0025">
      <w:pPr>
        <w:pStyle w:val="ConsPlusNormal"/>
        <w:jc w:val="both"/>
      </w:pPr>
    </w:p>
    <w:p w:rsidR="008C0025" w:rsidRDefault="008C0025">
      <w:pPr>
        <w:pStyle w:val="ConsPlusTitle"/>
        <w:ind w:firstLine="540"/>
        <w:jc w:val="both"/>
        <w:outlineLvl w:val="0"/>
      </w:pPr>
      <w:r>
        <w:t>Статья 5</w:t>
      </w:r>
    </w:p>
    <w:p w:rsidR="008C0025" w:rsidRDefault="008C0025">
      <w:pPr>
        <w:pStyle w:val="ConsPlusNormal"/>
        <w:jc w:val="both"/>
      </w:pPr>
    </w:p>
    <w:p w:rsidR="008C0025" w:rsidRDefault="008C0025">
      <w:pPr>
        <w:pStyle w:val="ConsPlusNormal"/>
        <w:ind w:firstLine="540"/>
        <w:jc w:val="both"/>
      </w:pPr>
      <w:r>
        <w:t>1. От уплаты налога освобождаются следующие категории налогоплательщиков:</w:t>
      </w:r>
    </w:p>
    <w:bookmarkStart w:id="1" w:name="P151"/>
    <w:bookmarkEnd w:id="1"/>
    <w:p w:rsidR="008C0025" w:rsidRDefault="008C0025">
      <w:pPr>
        <w:pStyle w:val="ConsPlusNormal"/>
        <w:spacing w:before="220"/>
        <w:ind w:firstLine="540"/>
        <w:jc w:val="both"/>
      </w:pPr>
      <w:r>
        <w:fldChar w:fldCharType="begin"/>
      </w:r>
      <w:r>
        <w:instrText xml:space="preserve"> HYPERLINK "consultantplus://offline/ref=AB764B435D0B2838FACB5213954114CCE9FA6BB2700D02302AF16501349BA93F3C7A1AD5330D01F3746F59B519ED567A70C78AED2F6BADBB6D3D2Dg2x6L" </w:instrText>
      </w:r>
      <w:r>
        <w:fldChar w:fldCharType="separate"/>
      </w:r>
      <w:proofErr w:type="gramStart"/>
      <w:r>
        <w:rPr>
          <w:color w:val="0000FF"/>
        </w:rPr>
        <w:t>1)</w:t>
      </w:r>
      <w:r w:rsidRPr="00A8040D">
        <w:rPr>
          <w:color w:val="0000FF"/>
        </w:rPr>
        <w:fldChar w:fldCharType="end"/>
      </w:r>
      <w: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roofErr w:type="gramEnd"/>
    </w:p>
    <w:p w:rsidR="008C0025" w:rsidRDefault="008C0025">
      <w:pPr>
        <w:pStyle w:val="ConsPlusNormal"/>
        <w:jc w:val="both"/>
      </w:pPr>
      <w:r>
        <w:t xml:space="preserve">(в ред. Законов Калужской области от 25.02.2011 </w:t>
      </w:r>
      <w:hyperlink r:id="rId46" w:history="1">
        <w:r>
          <w:rPr>
            <w:color w:val="0000FF"/>
          </w:rPr>
          <w:t>N 113-ОЗ</w:t>
        </w:r>
      </w:hyperlink>
      <w:r>
        <w:t xml:space="preserve">, от 29.11.2011 </w:t>
      </w:r>
      <w:hyperlink r:id="rId47" w:history="1">
        <w:r>
          <w:rPr>
            <w:color w:val="0000FF"/>
          </w:rPr>
          <w:t>N 217-ОЗ</w:t>
        </w:r>
      </w:hyperlink>
      <w:r>
        <w:t>)</w:t>
      </w:r>
    </w:p>
    <w:bookmarkStart w:id="2" w:name="P153"/>
    <w:bookmarkEnd w:id="2"/>
    <w:p w:rsidR="008C0025" w:rsidRDefault="008C0025">
      <w:pPr>
        <w:pStyle w:val="ConsPlusNormal"/>
        <w:spacing w:before="220"/>
        <w:ind w:firstLine="540"/>
        <w:jc w:val="both"/>
      </w:pPr>
      <w:r>
        <w:fldChar w:fldCharType="begin"/>
      </w:r>
      <w:r>
        <w:instrText xml:space="preserve"> HYPERLINK "consultantplus://offline/ref=AB764B435D0B2838FACB5213954114CCE9FA6BB2700D02302AF16501349BA93F3C7A1AD5330D01F3746F59B519ED567A70C78AED2F6BADBB6D3D2Dg2x6L" </w:instrText>
      </w:r>
      <w:r>
        <w:fldChar w:fldCharType="separate"/>
      </w:r>
      <w:r>
        <w:rPr>
          <w:color w:val="0000FF"/>
        </w:rPr>
        <w:t>2)</w:t>
      </w:r>
      <w:r w:rsidRPr="00A8040D">
        <w:rPr>
          <w:color w:val="0000FF"/>
        </w:rPr>
        <w:fldChar w:fldCharType="end"/>
      </w:r>
      <w:r>
        <w:t xml:space="preserve"> религиозные организации (льготы предоставляются на основании устава религиозной организации);</w:t>
      </w:r>
    </w:p>
    <w:p w:rsidR="008C0025" w:rsidRDefault="008C0025">
      <w:pPr>
        <w:pStyle w:val="ConsPlusNormal"/>
        <w:spacing w:before="220"/>
        <w:ind w:firstLine="540"/>
        <w:jc w:val="both"/>
      </w:pPr>
      <w:hyperlink r:id="rId48" w:history="1">
        <w:r>
          <w:rPr>
            <w:color w:val="0000FF"/>
          </w:rPr>
          <w:t>3)</w:t>
        </w:r>
      </w:hyperlink>
      <w: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159" w:history="1">
        <w:r>
          <w:rPr>
            <w:color w:val="0000FF"/>
          </w:rPr>
          <w:t>&lt;**&gt;</w:t>
        </w:r>
      </w:hyperlink>
      <w:r>
        <w:t>;</w:t>
      </w:r>
    </w:p>
    <w:p w:rsidR="008C0025" w:rsidRDefault="008C0025">
      <w:pPr>
        <w:pStyle w:val="ConsPlusNormal"/>
        <w:spacing w:before="220"/>
        <w:ind w:firstLine="540"/>
        <w:jc w:val="both"/>
      </w:pPr>
      <w:hyperlink r:id="rId49" w:history="1">
        <w:r>
          <w:rPr>
            <w:color w:val="0000FF"/>
          </w:rPr>
          <w:t>4)</w:t>
        </w:r>
      </w:hyperlink>
      <w:r>
        <w:t xml:space="preserve"> Герои Советского Союза, Герои Российской Федерации, полные кавалеры ордена Славы </w:t>
      </w:r>
      <w:hyperlink w:anchor="P159" w:history="1">
        <w:r>
          <w:rPr>
            <w:color w:val="0000FF"/>
          </w:rPr>
          <w:t>&lt;**&gt;</w:t>
        </w:r>
      </w:hyperlink>
      <w:r>
        <w:t>;</w:t>
      </w:r>
    </w:p>
    <w:p w:rsidR="008C0025" w:rsidRDefault="008C0025">
      <w:pPr>
        <w:pStyle w:val="ConsPlusNormal"/>
        <w:spacing w:before="220"/>
        <w:ind w:firstLine="540"/>
        <w:jc w:val="both"/>
      </w:pPr>
      <w:hyperlink r:id="rId50" w:history="1">
        <w:r>
          <w:rPr>
            <w:color w:val="0000FF"/>
          </w:rPr>
          <w:t>5)</w:t>
        </w:r>
      </w:hyperlink>
      <w:r>
        <w:t xml:space="preserve"> инвалиды </w:t>
      </w:r>
      <w:hyperlink w:anchor="P159" w:history="1">
        <w:r>
          <w:rPr>
            <w:color w:val="0000FF"/>
          </w:rPr>
          <w:t>&lt;**&gt;</w:t>
        </w:r>
      </w:hyperlink>
      <w:r>
        <w:t>;</w:t>
      </w:r>
    </w:p>
    <w:p w:rsidR="008C0025" w:rsidRDefault="008C0025">
      <w:pPr>
        <w:pStyle w:val="ConsPlusNormal"/>
        <w:spacing w:before="220"/>
        <w:ind w:firstLine="540"/>
        <w:jc w:val="both"/>
      </w:pPr>
      <w:hyperlink r:id="rId51" w:history="1">
        <w:proofErr w:type="gramStart"/>
        <w:r>
          <w:rPr>
            <w:color w:val="0000FF"/>
          </w:rPr>
          <w:t>6)</w:t>
        </w:r>
      </w:hyperlink>
      <w:r>
        <w:t xml:space="preserve"> граждане в соответствии с </w:t>
      </w:r>
      <w:hyperlink r:id="rId52" w:history="1">
        <w:r>
          <w:rPr>
            <w:color w:val="0000FF"/>
          </w:rPr>
          <w:t>пунктами 1</w:t>
        </w:r>
      </w:hyperlink>
      <w:r>
        <w:t>-</w:t>
      </w:r>
      <w:hyperlink r:id="rId53" w:history="1">
        <w:r>
          <w:rPr>
            <w:color w:val="0000FF"/>
          </w:rPr>
          <w:t>4</w:t>
        </w:r>
      </w:hyperlink>
      <w:r>
        <w:t xml:space="preserve">, </w:t>
      </w:r>
      <w:hyperlink r:id="rId54" w:history="1">
        <w:r>
          <w:rPr>
            <w:color w:val="0000FF"/>
          </w:rPr>
          <w:t>6</w:t>
        </w:r>
      </w:hyperlink>
      <w:r>
        <w:t xml:space="preserve">, </w:t>
      </w:r>
      <w:hyperlink r:id="rId55" w:history="1">
        <w:r>
          <w:rPr>
            <w:color w:val="0000FF"/>
          </w:rPr>
          <w:t>7</w:t>
        </w:r>
      </w:hyperlink>
      <w:r>
        <w:t xml:space="preserve">, </w:t>
      </w:r>
      <w:hyperlink r:id="rId56" w:history="1">
        <w:r>
          <w:rPr>
            <w:color w:val="0000FF"/>
          </w:rPr>
          <w:t>9</w:t>
        </w:r>
      </w:hyperlink>
      <w:r>
        <w:t xml:space="preserve">, </w:t>
      </w:r>
      <w:hyperlink r:id="rId57" w:history="1">
        <w:r>
          <w:rPr>
            <w:color w:val="0000FF"/>
          </w:rPr>
          <w:t>11</w:t>
        </w:r>
      </w:hyperlink>
      <w:r>
        <w:t xml:space="preserve">, </w:t>
      </w:r>
      <w:hyperlink r:id="rId58" w:history="1">
        <w:r>
          <w:rPr>
            <w:color w:val="0000FF"/>
          </w:rPr>
          <w:t>12</w:t>
        </w:r>
      </w:hyperlink>
      <w: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159"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8C0025" w:rsidRDefault="008C0025">
      <w:pPr>
        <w:pStyle w:val="ConsPlusNormal"/>
        <w:spacing w:before="220"/>
        <w:ind w:firstLine="540"/>
        <w:jc w:val="both"/>
      </w:pPr>
      <w:r>
        <w:t>--------------------------------</w:t>
      </w:r>
    </w:p>
    <w:p w:rsidR="008C0025" w:rsidRDefault="008C0025">
      <w:pPr>
        <w:pStyle w:val="ConsPlusNormal"/>
        <w:spacing w:before="220"/>
        <w:ind w:firstLine="540"/>
        <w:jc w:val="both"/>
      </w:pPr>
      <w:bookmarkStart w:id="3" w:name="P159"/>
      <w:bookmarkEnd w:id="3"/>
      <w:r>
        <w:t>&lt;**&gt; Указанные льготы предоставляются на одно транспортное средство мощностью двигателя до 150 лошадиных сил.</w:t>
      </w:r>
    </w:p>
    <w:p w:rsidR="008C0025" w:rsidRDefault="008C0025">
      <w:pPr>
        <w:pStyle w:val="ConsPlusNormal"/>
        <w:jc w:val="both"/>
      </w:pPr>
    </w:p>
    <w:p w:rsidR="008C0025" w:rsidRDefault="008C0025">
      <w:pPr>
        <w:pStyle w:val="ConsPlusNormal"/>
        <w:ind w:firstLine="540"/>
        <w:jc w:val="both"/>
      </w:pPr>
      <w:proofErr w:type="gramStart"/>
      <w:r>
        <w:lastRenderedPageBreak/>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59" w:history="1">
        <w:r>
          <w:rPr>
            <w:color w:val="0000FF"/>
          </w:rPr>
          <w:t>Законом</w:t>
        </w:r>
      </w:hyperlink>
      <w: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200 лошадиных сил на основании документа, подтверждающего статус многодетной семьи, выданного уполномоченным органом местного</w:t>
      </w:r>
      <w:proofErr w:type="gramEnd"/>
      <w:r>
        <w:t xml:space="preserve"> самоуправления Калужской области в сфере социальной защиты населения);</w:t>
      </w:r>
    </w:p>
    <w:p w:rsidR="008C0025" w:rsidRDefault="008C0025">
      <w:pPr>
        <w:pStyle w:val="ConsPlusNormal"/>
        <w:jc w:val="both"/>
      </w:pPr>
      <w:r>
        <w:t xml:space="preserve">(пп. 7 в ред. </w:t>
      </w:r>
      <w:hyperlink r:id="rId60" w:history="1">
        <w:r>
          <w:rPr>
            <w:color w:val="0000FF"/>
          </w:rPr>
          <w:t>Закона</w:t>
        </w:r>
      </w:hyperlink>
      <w:r>
        <w:t xml:space="preserve"> Калужской области от 24.10.2014 N 630-ОЗ)</w:t>
      </w:r>
    </w:p>
    <w:p w:rsidR="008C0025" w:rsidRDefault="008C0025">
      <w:pPr>
        <w:pStyle w:val="ConsPlusNormal"/>
        <w:spacing w:before="220"/>
        <w:ind w:firstLine="540"/>
        <w:jc w:val="both"/>
      </w:pPr>
      <w:r>
        <w:t xml:space="preserve">8) исключен. - </w:t>
      </w:r>
      <w:hyperlink r:id="rId61" w:history="1">
        <w:r>
          <w:rPr>
            <w:color w:val="0000FF"/>
          </w:rPr>
          <w:t>Закон</w:t>
        </w:r>
      </w:hyperlink>
      <w:r>
        <w:t xml:space="preserve"> Калужской области от 29.11.2011 N 217-ОЗ;</w:t>
      </w:r>
    </w:p>
    <w:p w:rsidR="008C0025" w:rsidRDefault="008C0025">
      <w:pPr>
        <w:pStyle w:val="ConsPlusNormal"/>
        <w:spacing w:before="220"/>
        <w:ind w:firstLine="540"/>
        <w:jc w:val="both"/>
      </w:pPr>
      <w:bookmarkStart w:id="4" w:name="P164"/>
      <w:bookmarkEnd w:id="4"/>
      <w:r>
        <w:t>9) собственники транспортных средств, оснащенных только электрическими двигателями;</w:t>
      </w:r>
    </w:p>
    <w:p w:rsidR="008C0025" w:rsidRDefault="008C0025">
      <w:pPr>
        <w:pStyle w:val="ConsPlusNormal"/>
        <w:jc w:val="both"/>
      </w:pPr>
      <w:r>
        <w:t xml:space="preserve">(пп. 9 </w:t>
      </w:r>
      <w:proofErr w:type="gramStart"/>
      <w:r>
        <w:t>введен</w:t>
      </w:r>
      <w:proofErr w:type="gramEnd"/>
      <w:r>
        <w:t xml:space="preserve"> </w:t>
      </w:r>
      <w:hyperlink r:id="rId62" w:history="1">
        <w:r>
          <w:rPr>
            <w:color w:val="0000FF"/>
          </w:rPr>
          <w:t>Законом</w:t>
        </w:r>
      </w:hyperlink>
      <w:r>
        <w:t xml:space="preserve"> Калужской области от 03.06.2013 N 428-ОЗ)</w:t>
      </w:r>
    </w:p>
    <w:p w:rsidR="008C0025" w:rsidRDefault="008C0025">
      <w:pPr>
        <w:pStyle w:val="ConsPlusNormal"/>
        <w:spacing w:before="220"/>
        <w:ind w:firstLine="540"/>
        <w:jc w:val="both"/>
      </w:pPr>
      <w:bookmarkStart w:id="5" w:name="P166"/>
      <w:bookmarkEnd w:id="5"/>
      <w: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8C0025" w:rsidRDefault="008C0025">
      <w:pPr>
        <w:pStyle w:val="ConsPlusNormal"/>
        <w:spacing w:before="220"/>
        <w:ind w:firstLine="540"/>
        <w:jc w:val="both"/>
      </w:pPr>
      <w:r>
        <w:t>Освобождение от уплаты налога в соответствии с настоящим подпунктом применяется в 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8C0025" w:rsidRDefault="008C0025">
      <w:pPr>
        <w:pStyle w:val="ConsPlusNormal"/>
        <w:spacing w:before="220"/>
        <w:ind w:firstLine="540"/>
        <w:jc w:val="both"/>
      </w:pPr>
      <w:r>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8C0025" w:rsidRDefault="008C0025">
      <w:pPr>
        <w:pStyle w:val="ConsPlusNormal"/>
        <w:jc w:val="both"/>
      </w:pPr>
      <w:r>
        <w:t xml:space="preserve">(пп. 10 </w:t>
      </w:r>
      <w:proofErr w:type="gramStart"/>
      <w:r>
        <w:t>введен</w:t>
      </w:r>
      <w:proofErr w:type="gramEnd"/>
      <w:r>
        <w:t xml:space="preserve"> </w:t>
      </w:r>
      <w:hyperlink r:id="rId63" w:history="1">
        <w:r>
          <w:rPr>
            <w:color w:val="0000FF"/>
          </w:rPr>
          <w:t>Законом</w:t>
        </w:r>
      </w:hyperlink>
      <w:r>
        <w:t xml:space="preserve"> Калужской области от 24.10.2014 N 630-ОЗ)</w:t>
      </w:r>
    </w:p>
    <w:p w:rsidR="008C0025" w:rsidRDefault="008C0025">
      <w:pPr>
        <w:pStyle w:val="ConsPlusNormal"/>
        <w:spacing w:before="220"/>
        <w:ind w:firstLine="540"/>
        <w:jc w:val="both"/>
      </w:pPr>
      <w:bookmarkStart w:id="6" w:name="P170"/>
      <w:bookmarkEnd w:id="6"/>
      <w:proofErr w:type="gramStart"/>
      <w: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roofErr w:type="gramEnd"/>
    </w:p>
    <w:p w:rsidR="008C0025" w:rsidRDefault="008C0025">
      <w:pPr>
        <w:pStyle w:val="ConsPlusNormal"/>
        <w:spacing w:before="220"/>
        <w:ind w:firstLine="540"/>
        <w:jc w:val="both"/>
      </w:pPr>
      <w: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8C0025" w:rsidRDefault="008C0025">
      <w:pPr>
        <w:pStyle w:val="ConsPlusNormal"/>
        <w:spacing w:before="220"/>
        <w:ind w:firstLine="540"/>
        <w:jc w:val="both"/>
      </w:pPr>
      <w:r>
        <w:t>- приобретенных до 1 января 2015 года - в течение трех последовательных налоговых периодов начиная с 1 января 2015 года.</w:t>
      </w:r>
    </w:p>
    <w:p w:rsidR="008C0025" w:rsidRDefault="008C0025">
      <w:pPr>
        <w:pStyle w:val="ConsPlusNormal"/>
        <w:spacing w:before="220"/>
        <w:ind w:firstLine="540"/>
        <w:jc w:val="both"/>
      </w:pPr>
      <w:r>
        <w:t>Налоговая льгота предоставляется на основании свидетельства о регистрации воздушного судна и свидетельства эксплуатанта АОН, если получение данного свидетельства предусмотрено законодательством Российской Федерации</w:t>
      </w:r>
      <w:proofErr w:type="gramStart"/>
      <w:r>
        <w:t>.";</w:t>
      </w:r>
      <w:proofErr w:type="gramEnd"/>
    </w:p>
    <w:p w:rsidR="008C0025" w:rsidRDefault="008C0025">
      <w:pPr>
        <w:pStyle w:val="ConsPlusNormal"/>
        <w:jc w:val="both"/>
      </w:pPr>
      <w:r>
        <w:t xml:space="preserve">(пп. 11 </w:t>
      </w:r>
      <w:proofErr w:type="gramStart"/>
      <w:r>
        <w:t>введен</w:t>
      </w:r>
      <w:proofErr w:type="gramEnd"/>
      <w:r>
        <w:t xml:space="preserve"> </w:t>
      </w:r>
      <w:hyperlink r:id="rId64" w:history="1">
        <w:r>
          <w:rPr>
            <w:color w:val="0000FF"/>
          </w:rPr>
          <w:t>Законом</w:t>
        </w:r>
      </w:hyperlink>
      <w:r>
        <w:t xml:space="preserve"> Калужской области от 24.10.2014 N 630-ОЗ)</w:t>
      </w:r>
    </w:p>
    <w:p w:rsidR="008C0025" w:rsidRDefault="008C0025">
      <w:pPr>
        <w:pStyle w:val="ConsPlusNormal"/>
        <w:spacing w:before="220"/>
        <w:ind w:firstLine="540"/>
        <w:jc w:val="both"/>
      </w:pPr>
      <w:bookmarkStart w:id="7" w:name="P175"/>
      <w:bookmarkEnd w:id="7"/>
      <w:r>
        <w:t xml:space="preserve">1.1. Налоговые ставки, установленные </w:t>
      </w:r>
      <w:hyperlink w:anchor="P29" w:history="1">
        <w:r>
          <w:rPr>
            <w:color w:val="0000FF"/>
          </w:rPr>
          <w:t>статьей 3</w:t>
        </w:r>
      </w:hyperlink>
      <w:r>
        <w:t xml:space="preserve"> настоящего Закона, понижаются на период 2017 - 2020 годов для организаций и физических лиц, являющихся индивидуальными предпринимателями (далее - индивидуальные предприниматели), на 80 процентов </w:t>
      </w:r>
      <w:proofErr w:type="gramStart"/>
      <w:r>
        <w:t>по</w:t>
      </w:r>
      <w:proofErr w:type="gramEnd"/>
      <w:r>
        <w:t xml:space="preserve"> </w:t>
      </w:r>
      <w:proofErr w:type="gramStart"/>
      <w:r>
        <w:t>следующим</w:t>
      </w:r>
      <w:proofErr w:type="gramEnd"/>
      <w:r>
        <w:t xml:space="preserve"> объектам налогообложения, оснащенным газобаллонным оборудованием и (или) имеющим тип двигателя "газовый":</w:t>
      </w:r>
    </w:p>
    <w:p w:rsidR="008C0025" w:rsidRDefault="008C0025">
      <w:pPr>
        <w:pStyle w:val="ConsPlusNormal"/>
        <w:spacing w:before="220"/>
        <w:ind w:firstLine="540"/>
        <w:jc w:val="both"/>
      </w:pPr>
      <w:r>
        <w:t>"Автобусы"; "Грузовые автомобили"; "Другие самоходные транспортные средства, машины и механизмы на пневматическом и гусеничном ходу".</w:t>
      </w:r>
    </w:p>
    <w:p w:rsidR="008C0025" w:rsidRDefault="008C0025">
      <w:pPr>
        <w:pStyle w:val="ConsPlusNormal"/>
        <w:spacing w:before="220"/>
        <w:ind w:firstLine="540"/>
        <w:jc w:val="both"/>
      </w:pPr>
      <w:r>
        <w:t xml:space="preserve">Документом, подтверждающим право на применение налоговой льготы, является копия паспорта транспортного средства или паспорта самоходной машины, заверенная руководителем </w:t>
      </w:r>
      <w:r>
        <w:lastRenderedPageBreak/>
        <w:t>организации (индивидуальным предпринимателем).</w:t>
      </w:r>
    </w:p>
    <w:p w:rsidR="008C0025" w:rsidRDefault="008C0025">
      <w:pPr>
        <w:pStyle w:val="ConsPlusNormal"/>
        <w:spacing w:before="220"/>
        <w:ind w:firstLine="540"/>
        <w:jc w:val="both"/>
      </w:pPr>
      <w:r>
        <w:t>Документ, подтверждающий право на применение налоговой льготы, прилагается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8C0025" w:rsidRDefault="008C0025">
      <w:pPr>
        <w:pStyle w:val="ConsPlusNormal"/>
        <w:jc w:val="both"/>
      </w:pPr>
      <w:r>
        <w:t xml:space="preserve">(п. 1.1 в ред. </w:t>
      </w:r>
      <w:hyperlink r:id="rId65" w:history="1">
        <w:r>
          <w:rPr>
            <w:color w:val="0000FF"/>
          </w:rPr>
          <w:t>Закона</w:t>
        </w:r>
      </w:hyperlink>
      <w:r>
        <w:t xml:space="preserve"> Калужской области от 07.11.2016 N 122-ОЗ)</w:t>
      </w:r>
    </w:p>
    <w:p w:rsidR="008C0025" w:rsidRDefault="008C0025">
      <w:pPr>
        <w:pStyle w:val="ConsPlusNormal"/>
        <w:spacing w:before="220"/>
        <w:ind w:firstLine="540"/>
        <w:jc w:val="both"/>
      </w:pPr>
      <w: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8C0025" w:rsidRDefault="008C0025">
      <w:pPr>
        <w:pStyle w:val="ConsPlusNormal"/>
        <w:spacing w:before="220"/>
        <w:ind w:firstLine="540"/>
        <w:jc w:val="both"/>
      </w:pPr>
      <w: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8C0025" w:rsidRDefault="008C0025">
      <w:pPr>
        <w:pStyle w:val="ConsPlusNormal"/>
        <w:spacing w:before="220"/>
        <w:ind w:firstLine="540"/>
        <w:jc w:val="both"/>
      </w:pPr>
      <w:r>
        <w:t xml:space="preserve">3. </w:t>
      </w:r>
      <w:proofErr w:type="gramStart"/>
      <w:r>
        <w:t xml:space="preserve">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категориям налогоплательщиков, указанным в </w:t>
      </w:r>
      <w:hyperlink w:anchor="P151" w:history="1">
        <w:r>
          <w:rPr>
            <w:color w:val="0000FF"/>
          </w:rPr>
          <w:t>подпунктах 1</w:t>
        </w:r>
      </w:hyperlink>
      <w:r>
        <w:t xml:space="preserve">, </w:t>
      </w:r>
      <w:hyperlink w:anchor="P153" w:history="1">
        <w:r>
          <w:rPr>
            <w:color w:val="0000FF"/>
          </w:rPr>
          <w:t>2</w:t>
        </w:r>
      </w:hyperlink>
      <w:r>
        <w:t xml:space="preserve">, </w:t>
      </w:r>
      <w:hyperlink w:anchor="P164" w:history="1">
        <w:r>
          <w:rPr>
            <w:color w:val="0000FF"/>
          </w:rPr>
          <w:t>9</w:t>
        </w:r>
      </w:hyperlink>
      <w:r>
        <w:t xml:space="preserve">, </w:t>
      </w:r>
      <w:hyperlink w:anchor="P166" w:history="1">
        <w:r>
          <w:rPr>
            <w:color w:val="0000FF"/>
          </w:rPr>
          <w:t>10</w:t>
        </w:r>
      </w:hyperlink>
      <w:r>
        <w:t xml:space="preserve">, </w:t>
      </w:r>
      <w:hyperlink w:anchor="P170" w:history="1">
        <w:r>
          <w:rPr>
            <w:color w:val="0000FF"/>
          </w:rPr>
          <w:t>11 пункта 1</w:t>
        </w:r>
      </w:hyperlink>
      <w:r>
        <w:t xml:space="preserve"> и в </w:t>
      </w:r>
      <w:hyperlink w:anchor="P175" w:history="1">
        <w:r>
          <w:rPr>
            <w:color w:val="0000FF"/>
          </w:rPr>
          <w:t>пункте 1.1 статьи 5</w:t>
        </w:r>
      </w:hyperlink>
      <w: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164" w:history="1">
        <w:r>
          <w:rPr>
            <w:color w:val="0000FF"/>
          </w:rPr>
          <w:t>подпунктах 9</w:t>
        </w:r>
        <w:proofErr w:type="gramEnd"/>
      </w:hyperlink>
      <w:r>
        <w:t xml:space="preserve"> (только для организаций и физических лиц, зарегистрированных в качестве индивидуальных предпринимателей), </w:t>
      </w:r>
      <w:hyperlink w:anchor="P166" w:history="1">
        <w:r>
          <w:rPr>
            <w:color w:val="0000FF"/>
          </w:rPr>
          <w:t>10</w:t>
        </w:r>
      </w:hyperlink>
      <w:r>
        <w:t xml:space="preserve">, </w:t>
      </w:r>
      <w:hyperlink w:anchor="P170" w:history="1">
        <w:r>
          <w:rPr>
            <w:color w:val="0000FF"/>
          </w:rPr>
          <w:t>11 пункта 1</w:t>
        </w:r>
      </w:hyperlink>
      <w:r>
        <w:t xml:space="preserve"> и в </w:t>
      </w:r>
      <w:hyperlink w:anchor="P175" w:history="1">
        <w:r>
          <w:rPr>
            <w:color w:val="0000FF"/>
          </w:rPr>
          <w:t>пункте 1.1 статьи 5</w:t>
        </w:r>
      </w:hyperlink>
      <w:r>
        <w:t xml:space="preserve"> настоящего Закона, на конец налогового периода, за который налогоплательщик заявил освобождение или применил пониженную налоговую ставку.</w:t>
      </w:r>
    </w:p>
    <w:p w:rsidR="008C0025" w:rsidRDefault="008C0025">
      <w:pPr>
        <w:pStyle w:val="ConsPlusNormal"/>
        <w:jc w:val="both"/>
      </w:pPr>
      <w:r>
        <w:t xml:space="preserve">(в ред. </w:t>
      </w:r>
      <w:hyperlink r:id="rId66" w:history="1">
        <w:r>
          <w:rPr>
            <w:color w:val="0000FF"/>
          </w:rPr>
          <w:t>Закона</w:t>
        </w:r>
      </w:hyperlink>
      <w:r>
        <w:t xml:space="preserve"> Калужской области от 22.03.2018 N 308-ОЗ)</w:t>
      </w:r>
    </w:p>
    <w:p w:rsidR="008C0025" w:rsidRDefault="008C0025">
      <w:pPr>
        <w:pStyle w:val="ConsPlusNormal"/>
        <w:spacing w:before="220"/>
        <w:ind w:firstLine="540"/>
        <w:jc w:val="both"/>
      </w:pPr>
      <w:r>
        <w:t>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p>
    <w:p w:rsidR="008C0025" w:rsidRDefault="008C0025">
      <w:pPr>
        <w:pStyle w:val="ConsPlusNormal"/>
        <w:jc w:val="both"/>
      </w:pPr>
      <w:r>
        <w:t xml:space="preserve">(в ред. </w:t>
      </w:r>
      <w:hyperlink r:id="rId67" w:history="1">
        <w:r>
          <w:rPr>
            <w:color w:val="0000FF"/>
          </w:rPr>
          <w:t>Закона</w:t>
        </w:r>
      </w:hyperlink>
      <w:r>
        <w:t xml:space="preserve"> Калужской области от 23.06.2017 N 230-ОЗ)</w:t>
      </w:r>
    </w:p>
    <w:p w:rsidR="008C0025" w:rsidRDefault="008C0025">
      <w:pPr>
        <w:pStyle w:val="ConsPlusNormal"/>
        <w:spacing w:before="220"/>
        <w:ind w:firstLine="540"/>
        <w:jc w:val="both"/>
      </w:pPr>
      <w:r>
        <w:t xml:space="preserve">Абзац утратил силу. - </w:t>
      </w:r>
      <w:hyperlink r:id="rId68" w:history="1">
        <w:r>
          <w:rPr>
            <w:color w:val="0000FF"/>
          </w:rPr>
          <w:t>Закон</w:t>
        </w:r>
      </w:hyperlink>
      <w:r>
        <w:t xml:space="preserve"> Калужской области от 23.06.2017 N 230-ОЗ.</w:t>
      </w:r>
    </w:p>
    <w:p w:rsidR="008C0025" w:rsidRDefault="008C0025">
      <w:pPr>
        <w:pStyle w:val="ConsPlusNormal"/>
        <w:spacing w:before="220"/>
        <w:ind w:firstLine="540"/>
        <w:jc w:val="both"/>
      </w:pPr>
      <w: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8C0025" w:rsidRDefault="008C0025">
      <w:pPr>
        <w:pStyle w:val="ConsPlusNormal"/>
        <w:jc w:val="both"/>
      </w:pPr>
      <w:r>
        <w:t>(</w:t>
      </w:r>
      <w:proofErr w:type="gramStart"/>
      <w:r>
        <w:t>п</w:t>
      </w:r>
      <w:proofErr w:type="gramEnd"/>
      <w:r>
        <w:t xml:space="preserve">. 3 введен </w:t>
      </w:r>
      <w:hyperlink r:id="rId69" w:history="1">
        <w:r>
          <w:rPr>
            <w:color w:val="0000FF"/>
          </w:rPr>
          <w:t>Законом</w:t>
        </w:r>
      </w:hyperlink>
      <w:r>
        <w:t xml:space="preserve"> Калужской области от 24.10.2014 N 630-ОЗ)</w:t>
      </w:r>
    </w:p>
    <w:p w:rsidR="008C0025" w:rsidRDefault="008C0025">
      <w:pPr>
        <w:pStyle w:val="ConsPlusNormal"/>
        <w:jc w:val="both"/>
      </w:pPr>
    </w:p>
    <w:p w:rsidR="008C0025" w:rsidRDefault="008C0025">
      <w:pPr>
        <w:pStyle w:val="ConsPlusNormal"/>
        <w:jc w:val="right"/>
      </w:pPr>
      <w:r>
        <w:t>Губернатор Калужской области</w:t>
      </w:r>
    </w:p>
    <w:p w:rsidR="008C0025" w:rsidRDefault="008C0025">
      <w:pPr>
        <w:pStyle w:val="ConsPlusNormal"/>
        <w:jc w:val="right"/>
      </w:pPr>
      <w:r>
        <w:t>А.Д.Артамонов</w:t>
      </w:r>
    </w:p>
    <w:p w:rsidR="008C0025" w:rsidRDefault="008C0025">
      <w:pPr>
        <w:pStyle w:val="ConsPlusNormal"/>
      </w:pPr>
      <w:r>
        <w:t>г. Калуга</w:t>
      </w:r>
    </w:p>
    <w:p w:rsidR="008C0025" w:rsidRDefault="008C0025">
      <w:pPr>
        <w:pStyle w:val="ConsPlusNormal"/>
        <w:spacing w:before="220"/>
      </w:pPr>
      <w:r>
        <w:t>26 ноября 2002 г.</w:t>
      </w:r>
    </w:p>
    <w:p w:rsidR="008C0025" w:rsidRDefault="008C0025">
      <w:pPr>
        <w:pStyle w:val="ConsPlusNormal"/>
        <w:spacing w:before="220"/>
      </w:pPr>
      <w:r>
        <w:t>N 156-ОЗ</w:t>
      </w:r>
    </w:p>
    <w:p w:rsidR="008C0025" w:rsidRDefault="008C0025">
      <w:pPr>
        <w:pStyle w:val="ConsPlusNormal"/>
        <w:jc w:val="both"/>
      </w:pPr>
    </w:p>
    <w:p w:rsidR="008C0025" w:rsidRDefault="008C0025">
      <w:pPr>
        <w:pStyle w:val="ConsPlusNormal"/>
        <w:jc w:val="both"/>
      </w:pPr>
    </w:p>
    <w:p w:rsidR="008C0025" w:rsidRDefault="008C0025">
      <w:pPr>
        <w:pStyle w:val="ConsPlusNormal"/>
        <w:pBdr>
          <w:top w:val="single" w:sz="6" w:space="0" w:color="auto"/>
        </w:pBdr>
        <w:spacing w:before="100" w:after="100"/>
        <w:jc w:val="both"/>
        <w:rPr>
          <w:sz w:val="2"/>
          <w:szCs w:val="2"/>
        </w:rPr>
      </w:pPr>
    </w:p>
    <w:p w:rsidR="00572657" w:rsidRDefault="00572657">
      <w:bookmarkStart w:id="8" w:name="_GoBack"/>
      <w:bookmarkEnd w:id="8"/>
    </w:p>
    <w:sectPr w:rsidR="00572657" w:rsidSect="000C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25"/>
    <w:rsid w:val="00572657"/>
    <w:rsid w:val="008C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0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764B435D0B2838FACB5213954114CCE9FA6BB27D0600312BF16501349BA93F3C7A1AD5330D01F3746F59B419ED567A70C78AED2F6BADBB6D3D2Dg2x6L" TargetMode="External"/><Relationship Id="rId18" Type="http://schemas.openxmlformats.org/officeDocument/2006/relationships/hyperlink" Target="consultantplus://offline/ref=AB764B435D0B2838FACB4C1E832D4AC2EDF030BF73070C6770AE3E5C6392A3687B354394740209F8203E1DE91FBB0F2025C996E7316AgAx7L" TargetMode="External"/><Relationship Id="rId26" Type="http://schemas.openxmlformats.org/officeDocument/2006/relationships/hyperlink" Target="consultantplus://offline/ref=AB764B435D0B2838FACB5213954114CCE9FA6BB2750F00372DFE380B3CC2A53D3B7545C234440DF2746F59BE14B2536F619F85E73975AEA6713F2C2Eg8xCL" TargetMode="External"/><Relationship Id="rId39" Type="http://schemas.openxmlformats.org/officeDocument/2006/relationships/hyperlink" Target="consultantplus://offline/ref=AB764B435D0B2838FACB5213954114CCE9FA6BB2750F00372DFE380B3CC2A53D3B7545C234440DF2746F59B512B2536F619F85E73975AEA6713F2C2Eg8xCL" TargetMode="External"/><Relationship Id="rId21" Type="http://schemas.openxmlformats.org/officeDocument/2006/relationships/hyperlink" Target="consultantplus://offline/ref=AB764B435D0B2838FACB5213954114CCE9FA6BB2730703362FF16501349BA93F3C7A1AD5330D01F3746F58BA19ED567A70C78AED2F6BADBB6D3D2Dg2x6L" TargetMode="External"/><Relationship Id="rId34" Type="http://schemas.openxmlformats.org/officeDocument/2006/relationships/hyperlink" Target="consultantplus://offline/ref=AB764B435D0B2838FACB5213954114CCE9FA6BB2750F00372DFE380B3CC2A53D3B7545C234440DF2746F59BB1BB2536F619F85E73975AEA6713F2C2Eg8xCL" TargetMode="External"/><Relationship Id="rId42" Type="http://schemas.openxmlformats.org/officeDocument/2006/relationships/hyperlink" Target="consultantplus://offline/ref=AB764B435D0B2838FACB4C1E832D4AC2EDF030BF73070C6770AE3E5C6392A3687B354394740208F8203E1DE91FBB0F2025C996E7316AgAx7L" TargetMode="External"/><Relationship Id="rId47" Type="http://schemas.openxmlformats.org/officeDocument/2006/relationships/hyperlink" Target="consultantplus://offline/ref=AB764B435D0B2838FACB5213954114CCE9FA6BB27007073028F16501349BA93F3C7A1AD5330D01F3746E59B919ED567A70C78AED2F6BADBB6D3D2Dg2x6L" TargetMode="External"/><Relationship Id="rId50" Type="http://schemas.openxmlformats.org/officeDocument/2006/relationships/hyperlink" Target="consultantplus://offline/ref=AB764B435D0B2838FACB5213954114CCE9FA6BB2700D02302AF16501349BA93F3C7A1AD5330D01F3746F59B519ED567A70C78AED2F6BADBB6D3D2Dg2x6L" TargetMode="External"/><Relationship Id="rId55" Type="http://schemas.openxmlformats.org/officeDocument/2006/relationships/hyperlink" Target="consultantplus://offline/ref=AB764B435D0B2838FACB4C1E832D4AC2EDF031B770060C6770AE3E5C6392A3687B354397770000F47C640DED56EC0A3C2DD488E62F69AEA4g6x6L" TargetMode="External"/><Relationship Id="rId63" Type="http://schemas.openxmlformats.org/officeDocument/2006/relationships/hyperlink" Target="consultantplus://offline/ref=AB764B435D0B2838FACB5213954114CCE9FA6BB2730703362FF16501349BA93F3C7A1AD5330D01F3746F5AB919ED567A70C78AED2F6BADBB6D3D2Dg2x6L" TargetMode="External"/><Relationship Id="rId68" Type="http://schemas.openxmlformats.org/officeDocument/2006/relationships/hyperlink" Target="consultantplus://offline/ref=AB764B435D0B2838FACB5213954114CCE9FA6BB2750E03382FF3380B3CC2A53D3B7545C234440DF2746F59BD13B2536F619F85E73975AEA6713F2C2Eg8xCL" TargetMode="External"/><Relationship Id="rId7" Type="http://schemas.openxmlformats.org/officeDocument/2006/relationships/hyperlink" Target="consultantplus://offline/ref=AB764B435D0B2838FACB5213954114CCE9FA6BB2770700332CF16501349BA93F3C7A1AD5330D01F3746F59B419ED567A70C78AED2F6BADBB6D3D2Dg2x6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B764B435D0B2838FACB5213954114CCE9FA6BB2750F00372DFE380B3CC2A53D3B7545C234440DF2746F59BC1AB2536F619F85E73975AEA6713F2C2Eg8xCL" TargetMode="External"/><Relationship Id="rId29" Type="http://schemas.openxmlformats.org/officeDocument/2006/relationships/hyperlink" Target="consultantplus://offline/ref=AB764B435D0B2838FACB5213954114CCE9FA6BB2750F00372DFE380B3CC2A53D3B7545C234440DF2746F59BA15B2536F619F85E73975AEA6713F2C2Eg8xCL" TargetMode="External"/><Relationship Id="rId1" Type="http://schemas.openxmlformats.org/officeDocument/2006/relationships/styles" Target="styles.xml"/><Relationship Id="rId6" Type="http://schemas.openxmlformats.org/officeDocument/2006/relationships/hyperlink" Target="consultantplus://offline/ref=AB764B435D0B2838FACB5213954114CCE9FA6BB2770C05352FF16501349BA93F3C7A1AD5330D01F3746F59B419ED567A70C78AED2F6BADBB6D3D2Dg2x6L" TargetMode="External"/><Relationship Id="rId11" Type="http://schemas.openxmlformats.org/officeDocument/2006/relationships/hyperlink" Target="consultantplus://offline/ref=AB764B435D0B2838FACB5213954114CCE9FA6BB272060E322EF16501349BA93F3C7A1AD5330D01F3746F59B419ED567A70C78AED2F6BADBB6D3D2Dg2x6L" TargetMode="External"/><Relationship Id="rId24" Type="http://schemas.openxmlformats.org/officeDocument/2006/relationships/hyperlink" Target="consultantplus://offline/ref=AB764B435D0B2838FACB5213954114CCE9FA6BB2750F00372DFE380B3CC2A53D3B7545C234440DF2746F59BE10B2536F619F85E73975AEA6713F2C2Eg8xCL" TargetMode="External"/><Relationship Id="rId32" Type="http://schemas.openxmlformats.org/officeDocument/2006/relationships/hyperlink" Target="consultantplus://offline/ref=AB764B435D0B2838FACB5213954114CCE9FA6BB2750F00372DFE380B3CC2A53D3B7545C234440DF2746F59BB16B2536F619F85E73975AEA6713F2C2Eg8xCL" TargetMode="External"/><Relationship Id="rId37" Type="http://schemas.openxmlformats.org/officeDocument/2006/relationships/hyperlink" Target="consultantplus://offline/ref=AB764B435D0B2838FACB5213954114CCE9FA6BB2750F00372DFE380B3CC2A53D3B7545C234440DF2746F59B414B2536F619F85E73975AEA6713F2C2Eg8xCL" TargetMode="External"/><Relationship Id="rId40" Type="http://schemas.openxmlformats.org/officeDocument/2006/relationships/hyperlink" Target="consultantplus://offline/ref=AB764B435D0B2838FACB5213954114CCE9FA6BB2750F00372DFE380B3CC2A53D3B7545C234440DF2746F59B510B2536F619F85E73975AEA6713F2C2Eg8xCL" TargetMode="External"/><Relationship Id="rId45" Type="http://schemas.openxmlformats.org/officeDocument/2006/relationships/hyperlink" Target="consultantplus://offline/ref=AB764B435D0B2838FACB5213954114CCE9FA6BB2730703362FF16501349BA93F3C7A1AD5330D01F3746F5ABC19ED567A70C78AED2F6BADBB6D3D2Dg2x6L" TargetMode="External"/><Relationship Id="rId53" Type="http://schemas.openxmlformats.org/officeDocument/2006/relationships/hyperlink" Target="consultantplus://offline/ref=AB764B435D0B2838FACB4C1E832D4AC2EDF031B770060C6770AE3E5C6392A3687B354397770000F471640DED56EC0A3C2DD488E62F69AEA4g6x6L" TargetMode="External"/><Relationship Id="rId58" Type="http://schemas.openxmlformats.org/officeDocument/2006/relationships/hyperlink" Target="consultantplus://offline/ref=AB764B435D0B2838FACB4C1E832D4AC2EDF031B770060C6770AE3E5C6392A3687B354397770000FB77640DED56EC0A3C2DD488E62F69AEA4g6x6L" TargetMode="External"/><Relationship Id="rId66" Type="http://schemas.openxmlformats.org/officeDocument/2006/relationships/hyperlink" Target="consultantplus://offline/ref=AB764B435D0B2838FACB5213954114CCE9FA6BB2750F063828F8380B3CC2A53D3B7545C234440DF2746F59BC1AB2536F619F85E73975AEA6713F2C2Eg8x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764B435D0B2838FACB5213954114CCE9FA6BB2750F063828F8380B3CC2A53D3B7545C234440DF2746F59BC1AB2536F619F85E73975AEA6713F2C2Eg8xCL" TargetMode="External"/><Relationship Id="rId23" Type="http://schemas.openxmlformats.org/officeDocument/2006/relationships/hyperlink" Target="consultantplus://offline/ref=AB764B435D0B2838FACB5213954114CCE9FA6BB2730703362FF16501349BA93F3C7A1AD5330D01F3746F5BB819ED567A70C78AED2F6BADBB6D3D2Dg2x6L" TargetMode="External"/><Relationship Id="rId28" Type="http://schemas.openxmlformats.org/officeDocument/2006/relationships/hyperlink" Target="consultantplus://offline/ref=AB764B435D0B2838FACB5213954114CCE9FA6BB2750F00372DFE380B3CC2A53D3B7545C234440DF2746F59BA17B2536F619F85E73975AEA6713F2C2Eg8xCL" TargetMode="External"/><Relationship Id="rId36" Type="http://schemas.openxmlformats.org/officeDocument/2006/relationships/hyperlink" Target="consultantplus://offline/ref=AB764B435D0B2838FACB5213954114CCE9FA6BB2750F00372DFE380B3CC2A53D3B7545C234440DF2746F59B416B2536F619F85E73975AEA6713F2C2Eg8xCL" TargetMode="External"/><Relationship Id="rId49" Type="http://schemas.openxmlformats.org/officeDocument/2006/relationships/hyperlink" Target="consultantplus://offline/ref=AB764B435D0B2838FACB5213954114CCE9FA6BB2700D02302AF16501349BA93F3C7A1AD5330D01F3746F59B519ED567A70C78AED2F6BADBB6D3D2Dg2x6L" TargetMode="External"/><Relationship Id="rId57" Type="http://schemas.openxmlformats.org/officeDocument/2006/relationships/hyperlink" Target="consultantplus://offline/ref=AB764B435D0B2838FACB4C1E832D4AC2EDF031B770060C6770AE3E5C6392A3687B354397770000FB76640DED56EC0A3C2DD488E62F69AEA4g6x6L" TargetMode="External"/><Relationship Id="rId61" Type="http://schemas.openxmlformats.org/officeDocument/2006/relationships/hyperlink" Target="consultantplus://offline/ref=AB764B435D0B2838FACB5213954114CCE9FA6BB27007073028F16501349BA93F3C7A1AD5330D01F3746E59BA19ED567A70C78AED2F6BADBB6D3D2Dg2x6L" TargetMode="External"/><Relationship Id="rId10" Type="http://schemas.openxmlformats.org/officeDocument/2006/relationships/hyperlink" Target="consultantplus://offline/ref=AB764B435D0B2838FACB5213954114CCE9FA6BB2720A05382EF16501349BA93F3C7A1AD5330D01F3746F59B419ED567A70C78AED2F6BADBB6D3D2Dg2x6L" TargetMode="External"/><Relationship Id="rId19" Type="http://schemas.openxmlformats.org/officeDocument/2006/relationships/hyperlink" Target="consultantplus://offline/ref=AB764B435D0B2838FACB5213954114CCE9FA6BB272060E322EF16501349BA93F3C7A1AD5330D01F3746F59B519ED567A70C78AED2F6BADBB6D3D2Dg2x6L" TargetMode="External"/><Relationship Id="rId31" Type="http://schemas.openxmlformats.org/officeDocument/2006/relationships/hyperlink" Target="consultantplus://offline/ref=AB764B435D0B2838FACB5213954114CCE9FA6BB2750F00372DFE380B3CC2A53D3B7545C234440DF2746F59BB10B2536F619F85E73975AEA6713F2C2Eg8xCL" TargetMode="External"/><Relationship Id="rId44" Type="http://schemas.openxmlformats.org/officeDocument/2006/relationships/hyperlink" Target="consultantplus://offline/ref=AB764B435D0B2838FACB4C1E832D4AC2EDF030BF73070C6770AE3E5C6392A3687B354394740209F8203E1DE91FBB0F2025C996E7316AgAx7L" TargetMode="External"/><Relationship Id="rId52" Type="http://schemas.openxmlformats.org/officeDocument/2006/relationships/hyperlink" Target="consultantplus://offline/ref=AB764B435D0B2838FACB4C1E832D4AC2EDF031B770060C6770AE3E5C6392A3687B354397770000F57C640DED56EC0A3C2DD488E62F69AEA4g6x6L" TargetMode="External"/><Relationship Id="rId60" Type="http://schemas.openxmlformats.org/officeDocument/2006/relationships/hyperlink" Target="consultantplus://offline/ref=AB764B435D0B2838FACB5213954114CCE9FA6BB2730703362FF16501349BA93F3C7A1AD5330D01F3746F5ABF19ED567A70C78AED2F6BADBB6D3D2Dg2x6L" TargetMode="External"/><Relationship Id="rId65" Type="http://schemas.openxmlformats.org/officeDocument/2006/relationships/hyperlink" Target="consultantplus://offline/ref=AB764B435D0B2838FACB5213954114CCE9FA6BB27D0600312BF16501349BA93F3C7A1AD5330D01F3746F59B519ED567A70C78AED2F6BADBB6D3D2Dg2x6L" TargetMode="External"/><Relationship Id="rId4" Type="http://schemas.openxmlformats.org/officeDocument/2006/relationships/webSettings" Target="webSettings.xml"/><Relationship Id="rId9" Type="http://schemas.openxmlformats.org/officeDocument/2006/relationships/hyperlink" Target="consultantplus://offline/ref=AB764B435D0B2838FACB5213954114CCE9FA6BB27007073028F16501349BA93F3C7A1AD5330D01F3746E59B819ED567A70C78AED2F6BADBB6D3D2Dg2x6L" TargetMode="External"/><Relationship Id="rId14" Type="http://schemas.openxmlformats.org/officeDocument/2006/relationships/hyperlink" Target="consultantplus://offline/ref=AB764B435D0B2838FACB5213954114CCE9FA6BB2750E03382FF3380B3CC2A53D3B7545C234440DF2746F59BC1AB2536F619F85E73975AEA6713F2C2Eg8xCL" TargetMode="External"/><Relationship Id="rId22" Type="http://schemas.openxmlformats.org/officeDocument/2006/relationships/hyperlink" Target="consultantplus://offline/ref=AB764B435D0B2838FACB5213954114CCE9FA6BB2730703362FF16501349BA93F3C7A1AD5330D01F3746F58B419ED567A70C78AED2F6BADBB6D3D2Dg2x6L" TargetMode="External"/><Relationship Id="rId27" Type="http://schemas.openxmlformats.org/officeDocument/2006/relationships/hyperlink" Target="consultantplus://offline/ref=AB764B435D0B2838FACB5213954114CCE9FA6BB2750F00372DFE380B3CC2A53D3B7545C234440DF2746F59BE1AB2536F619F85E73975AEA6713F2C2Eg8xCL" TargetMode="External"/><Relationship Id="rId30" Type="http://schemas.openxmlformats.org/officeDocument/2006/relationships/hyperlink" Target="consultantplus://offline/ref=AB764B435D0B2838FACB5213954114CCE9FA6BB2750F00372DFE380B3CC2A53D3B7545C234440DF2746F59BB12B2536F619F85E73975AEA6713F2C2Eg8xCL" TargetMode="External"/><Relationship Id="rId35" Type="http://schemas.openxmlformats.org/officeDocument/2006/relationships/hyperlink" Target="consultantplus://offline/ref=AB764B435D0B2838FACB5213954114CCE9FA6BB2750F00372DFE380B3CC2A53D3B7545C234440DF2746F59B413B2536F619F85E73975AEA6713F2C2Eg8xCL" TargetMode="External"/><Relationship Id="rId43" Type="http://schemas.openxmlformats.org/officeDocument/2006/relationships/hyperlink" Target="consultantplus://offline/ref=AB764B435D0B2838FACB4C1E832D4AC2EDF030BF73070C6770AE3E5C6392A3687B354394740208F8203E1DE91FBB0F2025C996E7316AgAx7L" TargetMode="External"/><Relationship Id="rId48" Type="http://schemas.openxmlformats.org/officeDocument/2006/relationships/hyperlink" Target="consultantplus://offline/ref=AB764B435D0B2838FACB5213954114CCE9FA6BB2700D02302AF16501349BA93F3C7A1AD5330D01F3746F59B519ED567A70C78AED2F6BADBB6D3D2Dg2x6L" TargetMode="External"/><Relationship Id="rId56" Type="http://schemas.openxmlformats.org/officeDocument/2006/relationships/hyperlink" Target="consultantplus://offline/ref=AB764B435D0B2838FACB4C1E832D4AC2EDF031B770060C6770AE3E5C6392A3687B354397770000FB74640DED56EC0A3C2DD488E62F69AEA4g6x6L" TargetMode="External"/><Relationship Id="rId64" Type="http://schemas.openxmlformats.org/officeDocument/2006/relationships/hyperlink" Target="consultantplus://offline/ref=AB764B435D0B2838FACB5213954114CCE9FA6BB2730703362FF16501349BA93F3C7A1AD5330D01F3746F5AB519ED567A70C78AED2F6BADBB6D3D2Dg2x6L" TargetMode="External"/><Relationship Id="rId69" Type="http://schemas.openxmlformats.org/officeDocument/2006/relationships/hyperlink" Target="consultantplus://offline/ref=AB764B435D0B2838FACB5213954114CCE9FA6BB2730703362FF16501349BA93F3C7A1AD5330D01F3746F5DBF19ED567A70C78AED2F6BADBB6D3D2Dg2x6L" TargetMode="External"/><Relationship Id="rId8" Type="http://schemas.openxmlformats.org/officeDocument/2006/relationships/hyperlink" Target="consultantplus://offline/ref=AB764B435D0B2838FACB5213954114CCE9FA6BB2700D02302AF16501349BA93F3C7A1AD5330D01F3746F59B419ED567A70C78AED2F6BADBB6D3D2Dg2x6L" TargetMode="External"/><Relationship Id="rId51" Type="http://schemas.openxmlformats.org/officeDocument/2006/relationships/hyperlink" Target="consultantplus://offline/ref=AB764B435D0B2838FACB5213954114CCE9FA6BB2700D02302AF16501349BA93F3C7A1AD5330D01F3746F59B519ED567A70C78AED2F6BADBB6D3D2Dg2x6L" TargetMode="External"/><Relationship Id="rId3" Type="http://schemas.openxmlformats.org/officeDocument/2006/relationships/settings" Target="settings.xml"/><Relationship Id="rId12" Type="http://schemas.openxmlformats.org/officeDocument/2006/relationships/hyperlink" Target="consultantplus://offline/ref=AB764B435D0B2838FACB5213954114CCE9FA6BB2730703362FF16501349BA93F3C7A1AD5330D01F3746F59B419ED567A70C78AED2F6BADBB6D3D2Dg2x6L" TargetMode="External"/><Relationship Id="rId17" Type="http://schemas.openxmlformats.org/officeDocument/2006/relationships/hyperlink" Target="consultantplus://offline/ref=AB764B435D0B2838FACB4C1E832D4AC2EDF030BF73070C6770AE3E5C6392A3687B354397770309F276640DED56EC0A3C2DD488E62F69AEA4g6x6L" TargetMode="External"/><Relationship Id="rId25" Type="http://schemas.openxmlformats.org/officeDocument/2006/relationships/hyperlink" Target="consultantplus://offline/ref=AB764B435D0B2838FACB5213954114CCE9FA6BB2750F00372DFE380B3CC2A53D3B7545C234440DF2746F59BE16B2536F619F85E73975AEA6713F2C2Eg8xCL" TargetMode="External"/><Relationship Id="rId33" Type="http://schemas.openxmlformats.org/officeDocument/2006/relationships/hyperlink" Target="consultantplus://offline/ref=AB764B435D0B2838FACB5213954114CCE9FA6BB2750F00372DFE380B3CC2A53D3B7545C234440DF2746F59BB14B2536F619F85E73975AEA6713F2C2Eg8xCL" TargetMode="External"/><Relationship Id="rId38" Type="http://schemas.openxmlformats.org/officeDocument/2006/relationships/hyperlink" Target="consultantplus://offline/ref=AB764B435D0B2838FACB5213954114CCE9FA6BB2750F00372DFE380B3CC2A53D3B7545C234440DF2746F59B41AB2536F619F85E73975AEA6713F2C2Eg8xCL" TargetMode="External"/><Relationship Id="rId46" Type="http://schemas.openxmlformats.org/officeDocument/2006/relationships/hyperlink" Target="consultantplus://offline/ref=AB764B435D0B2838FACB5213954114CCE9FA6BB2700D02302AF16501349BA93F3C7A1AD5330D01F3746F58BC19ED567A70C78AED2F6BADBB6D3D2Dg2x6L" TargetMode="External"/><Relationship Id="rId59" Type="http://schemas.openxmlformats.org/officeDocument/2006/relationships/hyperlink" Target="consultantplus://offline/ref=AB764B435D0B2838FACB5213954114CCE9FA6BB2750F03322AFF380B3CC2A53D3B7545C2264455FE766747BC11A7053E24gCx3L" TargetMode="External"/><Relationship Id="rId67" Type="http://schemas.openxmlformats.org/officeDocument/2006/relationships/hyperlink" Target="consultantplus://offline/ref=AB764B435D0B2838FACB5213954114CCE9FA6BB2750E03382FF3380B3CC2A53D3B7545C234440DF2746F59BC1BB2536F619F85E73975AEA6713F2C2Eg8xCL" TargetMode="External"/><Relationship Id="rId20" Type="http://schemas.openxmlformats.org/officeDocument/2006/relationships/hyperlink" Target="consultantplus://offline/ref=AB764B435D0B2838FACB5213954114CCE9FA6BB2730703362FF16501349BA93F3C7A1AD5330D01F3746F58BC19ED567A70C78AED2F6BADBB6D3D2Dg2x6L" TargetMode="External"/><Relationship Id="rId41" Type="http://schemas.openxmlformats.org/officeDocument/2006/relationships/hyperlink" Target="consultantplus://offline/ref=AB764B435D0B2838FACB5213954114CCE9FA6BB2750F00372DFE380B3CC2A53D3B7545C234440DF2746F59B516B2536F619F85E73975AEA6713F2C2Eg8xCL" TargetMode="External"/><Relationship Id="rId54" Type="http://schemas.openxmlformats.org/officeDocument/2006/relationships/hyperlink" Target="consultantplus://offline/ref=AB764B435D0B2838FACB4C1E832D4AC2EDF031B770060C6770AE3E5C6392A3687B354397770000F473640DED56EC0A3C2DD488E62F69AEA4g6x6L" TargetMode="External"/><Relationship Id="rId62" Type="http://schemas.openxmlformats.org/officeDocument/2006/relationships/hyperlink" Target="consultantplus://offline/ref=AB764B435D0B2838FACB5213954114CCE9FA6BB2720A05382EF16501349BA93F3C7A1AD5330D01F3746F59B419ED567A70C78AED2F6BADBB6D3D2Dg2x6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2019-03-28T11:49:00Z</dcterms:created>
  <dcterms:modified xsi:type="dcterms:W3CDTF">2019-03-28T11:49:00Z</dcterms:modified>
</cp:coreProperties>
</file>