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90" w:rsidRDefault="00251C90">
      <w:pPr>
        <w:widowControl w:val="0"/>
        <w:autoSpaceDE w:val="0"/>
        <w:autoSpaceDN w:val="0"/>
        <w:adjustRightInd w:val="0"/>
        <w:spacing w:after="0" w:line="240" w:lineRule="auto"/>
        <w:jc w:val="both"/>
        <w:outlineLvl w:val="0"/>
        <w:rPr>
          <w:rFonts w:ascii="Calibri" w:hAnsi="Calibri" w:cs="Calibri"/>
        </w:rPr>
      </w:pPr>
    </w:p>
    <w:p w:rsidR="00251C90" w:rsidRDefault="00251C90">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2009 года N 621-ОЗ</w:t>
      </w:r>
      <w:r>
        <w:rPr>
          <w:rFonts w:ascii="Calibri" w:hAnsi="Calibri" w:cs="Calibri"/>
        </w:rPr>
        <w:br/>
      </w:r>
    </w:p>
    <w:p w:rsidR="00251C90" w:rsidRDefault="00251C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КАЛУЖСКАЯ ОБЛАСТЬ</w:t>
      </w:r>
    </w:p>
    <w:p w:rsidR="00251C90" w:rsidRDefault="00251C90">
      <w:pPr>
        <w:widowControl w:val="0"/>
        <w:autoSpaceDE w:val="0"/>
        <w:autoSpaceDN w:val="0"/>
        <w:adjustRightInd w:val="0"/>
        <w:spacing w:after="0" w:line="240" w:lineRule="auto"/>
        <w:jc w:val="center"/>
        <w:rPr>
          <w:rFonts w:ascii="Calibri" w:hAnsi="Calibri" w:cs="Calibri"/>
          <w:b/>
          <w:bCs/>
        </w:rPr>
      </w:pPr>
    </w:p>
    <w:p w:rsidR="00251C90" w:rsidRDefault="00251C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51C90" w:rsidRDefault="00251C90">
      <w:pPr>
        <w:widowControl w:val="0"/>
        <w:autoSpaceDE w:val="0"/>
        <w:autoSpaceDN w:val="0"/>
        <w:adjustRightInd w:val="0"/>
        <w:spacing w:after="0" w:line="240" w:lineRule="auto"/>
        <w:jc w:val="center"/>
        <w:rPr>
          <w:rFonts w:ascii="Calibri" w:hAnsi="Calibri" w:cs="Calibri"/>
          <w:b/>
          <w:bCs/>
        </w:rPr>
      </w:pPr>
    </w:p>
    <w:p w:rsidR="00251C90" w:rsidRDefault="00251C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ПОНИЖЕНИИ НАЛОГОВОЙ СТАВКИ НАЛОГА НА ПРИБЫЛЬ ОРГАНИЗАЦИЙ,</w:t>
      </w:r>
    </w:p>
    <w:p w:rsidR="00251C90" w:rsidRDefault="00251C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ЗАЧИСЛЯЕМОГО В ОБЛАСТНОЙ БЮДЖЕТ, ДЛЯ ИНВЕСТОРОВ,</w:t>
      </w:r>
    </w:p>
    <w:p w:rsidR="00251C90" w:rsidRDefault="00251C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ИНВЕСТИЦИОННУЮ ДЕЯТЕЛЬНОСТЬ НА ТЕРРИТОРИИ</w:t>
      </w:r>
    </w:p>
    <w:p w:rsidR="00251C90" w:rsidRDefault="00251C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КАЛУЖСКОЙ ОБЛАСТИ, И ОРГАНИЗАЦИЙ-РЕЗИДЕНТОВ ОСОБЫХ</w:t>
      </w:r>
    </w:p>
    <w:p w:rsidR="00251C90" w:rsidRDefault="00251C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ЭКОНОМИЧЕСКИХ ЗОН, СОЗДАННЫХ НА ТЕРРИТОРИИ КАЛУЖСКОЙ ОБЛАСТИ</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51C90" w:rsidRDefault="00251C9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51C90" w:rsidRDefault="00251C90">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 Калужской области</w:t>
      </w:r>
    </w:p>
    <w:p w:rsidR="00251C90" w:rsidRDefault="00251C90">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2009 г. N 1512</w:t>
      </w:r>
    </w:p>
    <w:p w:rsidR="00251C90" w:rsidRDefault="00251C90">
      <w:pPr>
        <w:widowControl w:val="0"/>
        <w:autoSpaceDE w:val="0"/>
        <w:autoSpaceDN w:val="0"/>
        <w:adjustRightInd w:val="0"/>
        <w:spacing w:after="0" w:line="240" w:lineRule="auto"/>
        <w:jc w:val="center"/>
        <w:rPr>
          <w:rFonts w:ascii="Calibri" w:hAnsi="Calibri" w:cs="Calibri"/>
        </w:rPr>
      </w:pPr>
    </w:p>
    <w:p w:rsidR="00251C90" w:rsidRDefault="00251C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Калужской области от 25.10.2012 </w:t>
      </w:r>
      <w:hyperlink r:id="rId4" w:history="1">
        <w:r>
          <w:rPr>
            <w:rFonts w:ascii="Calibri" w:hAnsi="Calibri" w:cs="Calibri"/>
            <w:color w:val="0000FF"/>
          </w:rPr>
          <w:t>N 333-ОЗ</w:t>
        </w:r>
      </w:hyperlink>
      <w:r>
        <w:rPr>
          <w:rFonts w:ascii="Calibri" w:hAnsi="Calibri" w:cs="Calibri"/>
        </w:rPr>
        <w:t>,</w:t>
      </w:r>
    </w:p>
    <w:p w:rsidR="00251C90" w:rsidRDefault="00251C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28.03.2013 </w:t>
      </w:r>
      <w:hyperlink r:id="rId5" w:history="1">
        <w:r>
          <w:rPr>
            <w:rFonts w:ascii="Calibri" w:hAnsi="Calibri" w:cs="Calibri"/>
            <w:color w:val="0000FF"/>
          </w:rPr>
          <w:t>N 397-ОЗ</w:t>
        </w:r>
      </w:hyperlink>
      <w:r>
        <w:rPr>
          <w:rFonts w:ascii="Calibri" w:hAnsi="Calibri" w:cs="Calibri"/>
        </w:rPr>
        <w:t xml:space="preserve">, от 03.06.2013 </w:t>
      </w:r>
      <w:hyperlink r:id="rId6" w:history="1">
        <w:r>
          <w:rPr>
            <w:rFonts w:ascii="Calibri" w:hAnsi="Calibri" w:cs="Calibri"/>
            <w:color w:val="0000FF"/>
          </w:rPr>
          <w:t>N 427-ОЗ</w:t>
        </w:r>
      </w:hyperlink>
      <w:r>
        <w:rPr>
          <w:rFonts w:ascii="Calibri" w:hAnsi="Calibri" w:cs="Calibri"/>
        </w:rPr>
        <w:t>)</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Налоговым </w:t>
      </w:r>
      <w:hyperlink r:id="rId7" w:history="1">
        <w:r>
          <w:rPr>
            <w:rFonts w:ascii="Calibri" w:hAnsi="Calibri" w:cs="Calibri"/>
            <w:color w:val="0000FF"/>
          </w:rPr>
          <w:t>кодексом</w:t>
        </w:r>
      </w:hyperlink>
      <w:r>
        <w:rPr>
          <w:rFonts w:ascii="Calibri" w:hAnsi="Calibri" w:cs="Calibri"/>
        </w:rP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w:t>
      </w:r>
    </w:p>
    <w:p w:rsidR="00251C90" w:rsidRDefault="00251C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Калужской области от 03.06.2013 N 427-ОЗ)</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 термины применяются в настоящем Законе в значениях, определенных Налоговым </w:t>
      </w:r>
      <w:hyperlink r:id="rId9"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11" w:history="1">
        <w:r>
          <w:rPr>
            <w:rFonts w:ascii="Calibri" w:hAnsi="Calibri" w:cs="Calibri"/>
            <w:color w:val="0000FF"/>
          </w:rPr>
          <w:t>законом</w:t>
        </w:r>
      </w:hyperlink>
      <w:r>
        <w:rPr>
          <w:rFonts w:ascii="Calibri" w:hAnsi="Calibri" w:cs="Calibri"/>
        </w:rPr>
        <w:t xml:space="preserve"> от 22.07.2005 N 116-ФЗ "Об особых экономических зонах в Российской Федерации" и </w:t>
      </w:r>
      <w:hyperlink r:id="rId12" w:history="1">
        <w:r>
          <w:rPr>
            <w:rFonts w:ascii="Calibri" w:hAnsi="Calibri" w:cs="Calibri"/>
            <w:color w:val="0000FF"/>
          </w:rPr>
          <w:t>Законом</w:t>
        </w:r>
      </w:hyperlink>
      <w:r>
        <w:rPr>
          <w:rFonts w:ascii="Calibri" w:hAnsi="Calibri" w:cs="Calibri"/>
        </w:rPr>
        <w:t xml:space="preserve"> Калужской области от 16 декабря 1998 N 31-ОЗ "О государственной поддержке субъектов инвестиционной деятельности в Калужской области".</w:t>
      </w:r>
    </w:p>
    <w:p w:rsidR="00251C90" w:rsidRDefault="00251C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Калужской области от 03.06.2013 N 427-ОЗ)</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 xml:space="preserve">1. Налоговая ставка налога на прибыль организаций, подлежащего зачислению в областной бюджет в соответствии с </w:t>
      </w:r>
      <w:hyperlink r:id="rId14" w:history="1">
        <w:r>
          <w:rPr>
            <w:rFonts w:ascii="Calibri" w:hAnsi="Calibri" w:cs="Calibri"/>
            <w:color w:val="0000FF"/>
          </w:rPr>
          <w:t>пунктом 1 статьи 284</w:t>
        </w:r>
      </w:hyperlink>
      <w:r>
        <w:rPr>
          <w:rFonts w:ascii="Calibri" w:hAnsi="Calibri" w:cs="Calibri"/>
        </w:rPr>
        <w:t xml:space="preserve">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1.1. Налоговая ставка налога на прибыль организаций устанавливается в размере 13,5 процента.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применение пониженной налоговой ставки, установленной в соответствии с </w:t>
      </w:r>
      <w:r>
        <w:rPr>
          <w:rFonts w:ascii="Calibri" w:hAnsi="Calibri" w:cs="Calibri"/>
        </w:rPr>
        <w:lastRenderedPageBreak/>
        <w:t>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
    <w:p w:rsidR="00251C90" w:rsidRDefault="00251C9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5160"/>
        <w:gridCol w:w="2640"/>
      </w:tblGrid>
      <w:tr w:rsidR="00251C90">
        <w:tblPrEx>
          <w:tblCellMar>
            <w:top w:w="0" w:type="dxa"/>
            <w:bottom w:w="0" w:type="dxa"/>
          </w:tblCellMar>
        </w:tblPrEx>
        <w:trPr>
          <w:trHeight w:val="1000"/>
          <w:tblCellSpacing w:w="5" w:type="nil"/>
        </w:trPr>
        <w:tc>
          <w:tcPr>
            <w:tcW w:w="5160" w:type="dxa"/>
            <w:tcBorders>
              <w:top w:val="single" w:sz="8" w:space="0" w:color="auto"/>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Суммарный объем фактически осуществленных</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капитальных вложений в течение первых  </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трех лет реализации инвестиционного   </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проекта (млн. </w:t>
            </w:r>
            <w:proofErr w:type="gramStart"/>
            <w:r>
              <w:rPr>
                <w:rFonts w:ascii="Courier New" w:hAnsi="Courier New" w:cs="Courier New"/>
                <w:sz w:val="20"/>
                <w:szCs w:val="20"/>
              </w:rPr>
              <w:t xml:space="preserve">рублей)   </w:t>
            </w:r>
            <w:proofErr w:type="gramEnd"/>
            <w:r>
              <w:rPr>
                <w:rFonts w:ascii="Courier New" w:hAnsi="Courier New" w:cs="Courier New"/>
                <w:sz w:val="20"/>
                <w:szCs w:val="20"/>
              </w:rPr>
              <w:t xml:space="preserve">       </w:t>
            </w:r>
          </w:p>
        </w:tc>
        <w:tc>
          <w:tcPr>
            <w:tcW w:w="2640" w:type="dxa"/>
            <w:tcBorders>
              <w:top w:val="single" w:sz="8" w:space="0" w:color="auto"/>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применения  </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пониженной налоговой</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ставки (количество </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последовательных  </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налоговых периодов) </w:t>
            </w:r>
          </w:p>
        </w:tc>
      </w:tr>
      <w:tr w:rsidR="00251C90">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100 до 500 включительно               </w:t>
            </w:r>
          </w:p>
        </w:tc>
        <w:tc>
          <w:tcPr>
            <w:tcW w:w="264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251C90">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500 до 1000 включительно           </w:t>
            </w:r>
          </w:p>
        </w:tc>
        <w:tc>
          <w:tcPr>
            <w:tcW w:w="264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251C90">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1000 до 2000 включительно          </w:t>
            </w:r>
          </w:p>
        </w:tc>
        <w:tc>
          <w:tcPr>
            <w:tcW w:w="264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51C90">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2000                               </w:t>
            </w:r>
          </w:p>
        </w:tc>
        <w:tc>
          <w:tcPr>
            <w:tcW w:w="264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bl>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251C90" w:rsidRDefault="00251C9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2160"/>
        <w:gridCol w:w="3600"/>
      </w:tblGrid>
      <w:tr w:rsidR="00251C90">
        <w:tblPrEx>
          <w:tblCellMar>
            <w:top w:w="0" w:type="dxa"/>
            <w:bottom w:w="0" w:type="dxa"/>
          </w:tblCellMar>
        </w:tblPrEx>
        <w:trPr>
          <w:trHeight w:val="800"/>
          <w:tblCellSpacing w:w="5" w:type="nil"/>
        </w:trPr>
        <w:tc>
          <w:tcPr>
            <w:tcW w:w="2160" w:type="dxa"/>
            <w:tcBorders>
              <w:top w:val="single" w:sz="8" w:space="0" w:color="auto"/>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Налоговая ставка</w:t>
            </w:r>
          </w:p>
        </w:tc>
        <w:tc>
          <w:tcPr>
            <w:tcW w:w="3600" w:type="dxa"/>
            <w:tcBorders>
              <w:top w:val="single" w:sz="8" w:space="0" w:color="auto"/>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 применения пониженной</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налоговой ставки (количество</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последовательных налоговых </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периодов)   </w:t>
            </w:r>
            <w:proofErr w:type="gramEnd"/>
            <w:r>
              <w:rPr>
                <w:rFonts w:ascii="Courier New" w:hAnsi="Courier New" w:cs="Courier New"/>
                <w:sz w:val="20"/>
                <w:szCs w:val="20"/>
              </w:rPr>
              <w:t xml:space="preserve">       </w:t>
            </w:r>
          </w:p>
        </w:tc>
      </w:tr>
      <w:tr w:rsidR="00251C90">
        <w:tblPrEx>
          <w:tblCellMar>
            <w:top w:w="0" w:type="dxa"/>
            <w:bottom w:w="0" w:type="dxa"/>
          </w:tblCellMar>
        </w:tblPrEx>
        <w:trPr>
          <w:tblCellSpacing w:w="5" w:type="nil"/>
        </w:trPr>
        <w:tc>
          <w:tcPr>
            <w:tcW w:w="216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13,5%           </w:t>
            </w:r>
          </w:p>
        </w:tc>
        <w:tc>
          <w:tcPr>
            <w:tcW w:w="360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251C90">
        <w:tblPrEx>
          <w:tblCellMar>
            <w:top w:w="0" w:type="dxa"/>
            <w:bottom w:w="0" w:type="dxa"/>
          </w:tblCellMar>
        </w:tblPrEx>
        <w:trPr>
          <w:tblCellSpacing w:w="5" w:type="nil"/>
        </w:trPr>
        <w:tc>
          <w:tcPr>
            <w:tcW w:w="216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14,6%           </w:t>
            </w:r>
          </w:p>
        </w:tc>
        <w:tc>
          <w:tcPr>
            <w:tcW w:w="360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251C90">
        <w:tblPrEx>
          <w:tblCellMar>
            <w:top w:w="0" w:type="dxa"/>
            <w:bottom w:w="0" w:type="dxa"/>
          </w:tblCellMar>
        </w:tblPrEx>
        <w:trPr>
          <w:tblCellSpacing w:w="5" w:type="nil"/>
        </w:trPr>
        <w:tc>
          <w:tcPr>
            <w:tcW w:w="216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15,7%           </w:t>
            </w:r>
          </w:p>
        </w:tc>
        <w:tc>
          <w:tcPr>
            <w:tcW w:w="360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251C90">
        <w:tblPrEx>
          <w:tblCellMar>
            <w:top w:w="0" w:type="dxa"/>
            <w:bottom w:w="0" w:type="dxa"/>
          </w:tblCellMar>
        </w:tblPrEx>
        <w:trPr>
          <w:tblCellSpacing w:w="5" w:type="nil"/>
        </w:trPr>
        <w:tc>
          <w:tcPr>
            <w:tcW w:w="216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16,8%           </w:t>
            </w:r>
          </w:p>
        </w:tc>
        <w:tc>
          <w:tcPr>
            <w:tcW w:w="360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включен в реестр инвестиционных проектов, отвечающие одновременно следующим требованиям:</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осуществившие в течение первых трех лет начиная с даты начала срока реализации инвестиционного проекта капитальные вложения в сумме от 3000 млн. рублей (включительно) и более;</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осуществляющие виды экономической деятельности, которым в соответствии с </w:t>
      </w:r>
      <w:hyperlink r:id="rId15" w:history="1">
        <w:r>
          <w:rPr>
            <w:rFonts w:ascii="Calibri" w:hAnsi="Calibri" w:cs="Calibri"/>
            <w:color w:val="0000FF"/>
          </w:rPr>
          <w:t>Законом</w:t>
        </w:r>
      </w:hyperlink>
      <w:r>
        <w:rPr>
          <w:rFonts w:ascii="Calibri" w:hAnsi="Calibri" w:cs="Calibri"/>
        </w:rP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ar34" w:history="1">
        <w:r>
          <w:rPr>
            <w:rFonts w:ascii="Calibri" w:hAnsi="Calibri" w:cs="Calibri"/>
            <w:color w:val="0000FF"/>
          </w:rPr>
          <w:t>подпунктом 1.1</w:t>
        </w:r>
      </w:hyperlink>
      <w:r>
        <w:rPr>
          <w:rFonts w:ascii="Calibri" w:hAnsi="Calibri" w:cs="Calibri"/>
        </w:rP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anchor="Par54" w:history="1">
        <w:r>
          <w:rPr>
            <w:rFonts w:ascii="Calibri" w:hAnsi="Calibri" w:cs="Calibri"/>
            <w:color w:val="0000FF"/>
          </w:rPr>
          <w:t>подпунктом 1.2</w:t>
        </w:r>
      </w:hyperlink>
      <w:r>
        <w:rPr>
          <w:rFonts w:ascii="Calibri" w:hAnsi="Calibri" w:cs="Calibri"/>
        </w:rPr>
        <w:t xml:space="preserve"> настоящего пункта, и осуществлении видов экономической деятельности, которым в соответствии с </w:t>
      </w:r>
      <w:hyperlink r:id="rId16" w:history="1">
        <w:r>
          <w:rPr>
            <w:rFonts w:ascii="Calibri" w:hAnsi="Calibri" w:cs="Calibri"/>
            <w:color w:val="0000FF"/>
          </w:rPr>
          <w:t>Законом</w:t>
        </w:r>
      </w:hyperlink>
      <w:r>
        <w:rPr>
          <w:rFonts w:ascii="Calibri" w:hAnsi="Calibri" w:cs="Calibri"/>
        </w:rP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251C90" w:rsidRDefault="00251C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1.3 пункта 1 статьи 2 утрачивает силу с 1 января 2016 года (</w:t>
      </w:r>
      <w:hyperlink w:anchor="Par162" w:history="1">
        <w:r>
          <w:rPr>
            <w:rFonts w:ascii="Calibri" w:hAnsi="Calibri" w:cs="Calibri"/>
            <w:color w:val="0000FF"/>
          </w:rPr>
          <w:t>статья 6</w:t>
        </w:r>
      </w:hyperlink>
      <w:r>
        <w:rPr>
          <w:rFonts w:ascii="Calibri" w:hAnsi="Calibri" w:cs="Calibri"/>
        </w:rPr>
        <w:t xml:space="preserve"> данного </w:t>
      </w:r>
      <w:r>
        <w:rPr>
          <w:rFonts w:ascii="Calibri" w:hAnsi="Calibri" w:cs="Calibri"/>
        </w:rPr>
        <w:lastRenderedPageBreak/>
        <w:t>документа).</w:t>
      </w:r>
    </w:p>
    <w:p w:rsidR="00251C90" w:rsidRDefault="00251C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5" w:name="Par78"/>
      <w:bookmarkEnd w:id="5"/>
      <w:r>
        <w:rPr>
          <w:rFonts w:ascii="Calibri" w:hAnsi="Calibri" w:cs="Calibri"/>
        </w:rPr>
        <w:t xml:space="preserve">1.3. Для инвесторов, программы модернизации </w:t>
      </w:r>
      <w:proofErr w:type="gramStart"/>
      <w:r>
        <w:rPr>
          <w:rFonts w:ascii="Calibri" w:hAnsi="Calibri" w:cs="Calibri"/>
        </w:rPr>
        <w:t>производства</w:t>
      </w:r>
      <w:proofErr w:type="gramEnd"/>
      <w:r>
        <w:rPr>
          <w:rFonts w:ascii="Calibri" w:hAnsi="Calibri" w:cs="Calibri"/>
        </w:rPr>
        <w:t xml:space="preserve"> которых включены в реестр программ модернизации производства, налоговая ставка налога на прибыль организаций устанавливается в следующем размере в зависимости от суммы осуществленных капитальных вложений в реконструкцию, техническое перевооружение, модернизацию и/или дооборудование производства в соответствии с программой модернизации производства:</w:t>
      </w:r>
    </w:p>
    <w:p w:rsidR="00251C90" w:rsidRDefault="00251C9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5160"/>
        <w:gridCol w:w="2640"/>
      </w:tblGrid>
      <w:tr w:rsidR="00251C90">
        <w:tblPrEx>
          <w:tblCellMar>
            <w:top w:w="0" w:type="dxa"/>
            <w:bottom w:w="0" w:type="dxa"/>
          </w:tblCellMar>
        </w:tblPrEx>
        <w:trPr>
          <w:trHeight w:val="600"/>
          <w:tblCellSpacing w:w="5" w:type="nil"/>
        </w:trPr>
        <w:tc>
          <w:tcPr>
            <w:tcW w:w="5160" w:type="dxa"/>
            <w:tcBorders>
              <w:top w:val="single" w:sz="8" w:space="0" w:color="auto"/>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капитальных вложений нарастающим  </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итогом с 1 января 2013 года до 31 декабря</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года (млн. руб.)          </w:t>
            </w:r>
          </w:p>
        </w:tc>
        <w:tc>
          <w:tcPr>
            <w:tcW w:w="2640" w:type="dxa"/>
            <w:tcBorders>
              <w:top w:val="single" w:sz="8" w:space="0" w:color="auto"/>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Пониженная налоговая</w:t>
            </w:r>
          </w:p>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w:t>
            </w:r>
            <w:proofErr w:type="gramStart"/>
            <w:r>
              <w:rPr>
                <w:rFonts w:ascii="Courier New" w:hAnsi="Courier New" w:cs="Courier New"/>
                <w:sz w:val="20"/>
                <w:szCs w:val="20"/>
              </w:rPr>
              <w:t xml:space="preserve">проценты)  </w:t>
            </w:r>
            <w:proofErr w:type="gramEnd"/>
          </w:p>
        </w:tc>
      </w:tr>
      <w:tr w:rsidR="00251C90">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 до 30 включительно                 </w:t>
            </w:r>
          </w:p>
        </w:tc>
        <w:tc>
          <w:tcPr>
            <w:tcW w:w="264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251C90">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 до 70 включительно              </w:t>
            </w:r>
          </w:p>
        </w:tc>
        <w:tc>
          <w:tcPr>
            <w:tcW w:w="264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251C90">
        <w:tblPrEx>
          <w:tblCellMar>
            <w:top w:w="0" w:type="dxa"/>
            <w:bottom w:w="0" w:type="dxa"/>
          </w:tblCellMar>
        </w:tblPrEx>
        <w:trPr>
          <w:tblCellSpacing w:w="5" w:type="nil"/>
        </w:trPr>
        <w:tc>
          <w:tcPr>
            <w:tcW w:w="516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70                                 </w:t>
            </w:r>
          </w:p>
        </w:tc>
        <w:tc>
          <w:tcPr>
            <w:tcW w:w="2640" w:type="dxa"/>
            <w:tcBorders>
              <w:left w:val="single" w:sz="8" w:space="0" w:color="auto"/>
              <w:bottom w:val="single" w:sz="8" w:space="0" w:color="auto"/>
              <w:right w:val="single" w:sz="8" w:space="0" w:color="auto"/>
            </w:tcBorders>
          </w:tcPr>
          <w:p w:rsidR="00251C90" w:rsidRDefault="00251C9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w:t>
            </w:r>
          </w:p>
        </w:tc>
      </w:tr>
    </w:tbl>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соблюдении условий, установленных </w:t>
      </w:r>
      <w:hyperlink w:anchor="Par101" w:history="1">
        <w:r>
          <w:rPr>
            <w:rFonts w:ascii="Calibri" w:hAnsi="Calibri" w:cs="Calibri"/>
            <w:color w:val="0000FF"/>
          </w:rPr>
          <w:t>статьей 3</w:t>
        </w:r>
      </w:hyperlink>
      <w:r>
        <w:rPr>
          <w:rFonts w:ascii="Calibri" w:hAnsi="Calibri" w:cs="Calibri"/>
        </w:rPr>
        <w:t xml:space="preserve"> настоящего Закона, инвестор, включенный в реестр программ модернизации производства, вправе применить пониженную налоговую ставку при расчете налога на прибыль организаций за налоговый период, в котором такая сумма капитальных вложений достигла соответствующего этой ставке размера.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применение пониженной налоговой ставки в соответствии с настоящим подпунктом возникает у налогоплательщиков, включенных в реестр программ модернизации производства, если налогоплательщик осуществляет деятельность, указанную в </w:t>
      </w:r>
      <w:hyperlink r:id="rId17" w:history="1">
        <w:r>
          <w:rPr>
            <w:rFonts w:ascii="Calibri" w:hAnsi="Calibri" w:cs="Calibri"/>
            <w:color w:val="0000FF"/>
          </w:rPr>
          <w:t>разделе D</w:t>
        </w:r>
      </w:hyperlink>
      <w:r>
        <w:rPr>
          <w:rFonts w:ascii="Calibri" w:hAnsi="Calibri" w:cs="Calibri"/>
        </w:rPr>
        <w:t xml:space="preserve"> Общероссийского классификатора видов экономической деятельности. При этом объем выручки от указанной деятельности должен составлять не менее 70 процентов за соответствующий налоговый период.</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рассчитанная как разница между налогом, исчисленным по налоговой ставке, установленной </w:t>
      </w:r>
      <w:hyperlink r:id="rId18" w:history="1">
        <w:r>
          <w:rPr>
            <w:rFonts w:ascii="Calibri" w:hAnsi="Calibri" w:cs="Calibri"/>
            <w:color w:val="0000FF"/>
          </w:rPr>
          <w:t>абзацем третьим пункта 1 статьи 284</w:t>
        </w:r>
      </w:hyperlink>
      <w:r>
        <w:rPr>
          <w:rFonts w:ascii="Calibri" w:hAnsi="Calibri" w:cs="Calibri"/>
        </w:rPr>
        <w:t xml:space="preserve"> Налогового кодекса Российской Федерации, и налогом, исчисленным по налоговой ставке, установленной настоящим подпунктом, за налоговый период не должна превышать пятидесяти процентов от суммы фактически осуществленных капитальных вложений в реконструкцию, техническое перевооружение, модернизацию и/или дооборудование производства в соответствии с программой модернизации производства за соответствующий налоговый период.</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инвестора из реестра инвестиционных проектов Калужской области и реестра программ модернизации производства является основанием для прекращения применения пониженной налоговой ставки, предусмотренной настоящим Законом.</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применения положений </w:t>
      </w:r>
      <w:hyperlink w:anchor="Par34" w:history="1">
        <w:r>
          <w:rPr>
            <w:rFonts w:ascii="Calibri" w:hAnsi="Calibri" w:cs="Calibri"/>
            <w:color w:val="0000FF"/>
          </w:rPr>
          <w:t>подпунктов 1.1</w:t>
        </w:r>
      </w:hyperlink>
      <w:r>
        <w:rPr>
          <w:rFonts w:ascii="Calibri" w:hAnsi="Calibri" w:cs="Calibri"/>
        </w:rPr>
        <w:t xml:space="preserve"> и </w:t>
      </w:r>
      <w:hyperlink w:anchor="Par54" w:history="1">
        <w:r>
          <w:rPr>
            <w:rFonts w:ascii="Calibri" w:hAnsi="Calibri" w:cs="Calibri"/>
            <w:color w:val="0000FF"/>
          </w:rPr>
          <w:t>1.2</w:t>
        </w:r>
      </w:hyperlink>
      <w:r>
        <w:rPr>
          <w:rFonts w:ascii="Calibri" w:hAnsi="Calibri" w:cs="Calibri"/>
        </w:rP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настоящего Закона,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Инвестор имеет право заявить пониженную налоговую ставку, установленную </w:t>
      </w:r>
      <w:hyperlink w:anchor="Par34" w:history="1">
        <w:r>
          <w:rPr>
            <w:rFonts w:ascii="Calibri" w:hAnsi="Calibri" w:cs="Calibri"/>
            <w:color w:val="0000FF"/>
          </w:rPr>
          <w:t>подпунктами 1.1</w:t>
        </w:r>
      </w:hyperlink>
      <w:r>
        <w:rPr>
          <w:rFonts w:ascii="Calibri" w:hAnsi="Calibri" w:cs="Calibri"/>
        </w:rPr>
        <w:t xml:space="preserve"> и </w:t>
      </w:r>
      <w:hyperlink w:anchor="Par54" w:history="1">
        <w:r>
          <w:rPr>
            <w:rFonts w:ascii="Calibri" w:hAnsi="Calibri" w:cs="Calibri"/>
            <w:color w:val="0000FF"/>
          </w:rPr>
          <w:t>1.2 пункта 1</w:t>
        </w:r>
      </w:hyperlink>
      <w:r>
        <w:rPr>
          <w:rFonts w:ascii="Calibri" w:hAnsi="Calibri" w:cs="Calibri"/>
        </w:rPr>
        <w:t xml:space="preserve"> настоящей статьи, в течение четырех последовательных налоговых периодов с даты начала срока реализации инвестиционного проекта.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anchor="Par34" w:history="1">
        <w:r>
          <w:rPr>
            <w:rFonts w:ascii="Calibri" w:hAnsi="Calibri" w:cs="Calibri"/>
            <w:color w:val="0000FF"/>
          </w:rPr>
          <w:t>подпунктами 1.1</w:t>
        </w:r>
      </w:hyperlink>
      <w:r>
        <w:rPr>
          <w:rFonts w:ascii="Calibri" w:hAnsi="Calibri" w:cs="Calibri"/>
        </w:rPr>
        <w:t xml:space="preserve"> и </w:t>
      </w:r>
      <w:hyperlink w:anchor="Par54" w:history="1">
        <w:r>
          <w:rPr>
            <w:rFonts w:ascii="Calibri" w:hAnsi="Calibri" w:cs="Calibri"/>
            <w:color w:val="0000FF"/>
          </w:rPr>
          <w:t>1.2 пункта 1</w:t>
        </w:r>
      </w:hyperlink>
      <w:r>
        <w:rPr>
          <w:rFonts w:ascii="Calibri" w:hAnsi="Calibri" w:cs="Calibri"/>
        </w:rPr>
        <w:t xml:space="preserve"> настоящей статьи, и заканчивается по истечении установленного периода применения пониженной налоговой ставки.</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outlineLvl w:val="0"/>
        <w:rPr>
          <w:rFonts w:ascii="Calibri" w:hAnsi="Calibri" w:cs="Calibri"/>
        </w:rPr>
      </w:pPr>
      <w:bookmarkStart w:id="6" w:name="Par101"/>
      <w:bookmarkEnd w:id="6"/>
      <w:r>
        <w:rPr>
          <w:rFonts w:ascii="Calibri" w:hAnsi="Calibri" w:cs="Calibri"/>
        </w:rPr>
        <w:t>Статья 3</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применения пониженной налоговой ставки, установленной </w:t>
      </w:r>
      <w:hyperlink w:anchor="Par33" w:history="1">
        <w:r>
          <w:rPr>
            <w:rFonts w:ascii="Calibri" w:hAnsi="Calibri" w:cs="Calibri"/>
            <w:color w:val="0000FF"/>
          </w:rPr>
          <w:t>пунктом 1 статьи 2</w:t>
        </w:r>
      </w:hyperlink>
      <w:r>
        <w:rPr>
          <w:rFonts w:ascii="Calibri" w:hAnsi="Calibri" w:cs="Calibri"/>
        </w:rPr>
        <w:t xml:space="preserve"> настоящего Закона, инвесторы должны отвечать одновременно следующим требованиям:</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недоимки по налогам, в том числе по авансовым платежам, сборам и другим обязательным платежам в бюджеты всех уровней и государственные внебюджетные фонды, а также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 не находится в процессе ликвидации или реорганизации, а также в отношении его не возбуждена процедура банкротства на конец каждого отчетного (налогового) периода, в котором налогоплательщик применил пониженную налоговую ставку;</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среднемесячной заработной платы в организации-налогоплательщике должен быть не ниже пятикратной величины </w:t>
      </w:r>
      <w:hyperlink r:id="rId19" w:history="1">
        <w:r>
          <w:rPr>
            <w:rFonts w:ascii="Calibri" w:hAnsi="Calibri" w:cs="Calibri"/>
            <w:color w:val="0000FF"/>
          </w:rPr>
          <w:t>прожиточного минимума</w:t>
        </w:r>
      </w:hyperlink>
      <w:r>
        <w:rPr>
          <w:rFonts w:ascii="Calibri" w:hAnsi="Calibri" w:cs="Calibri"/>
        </w:rP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применил пониженную налоговую ставку (для инвесторов, указанных в </w:t>
      </w:r>
      <w:hyperlink w:anchor="Par34" w:history="1">
        <w:r>
          <w:rPr>
            <w:rFonts w:ascii="Calibri" w:hAnsi="Calibri" w:cs="Calibri"/>
            <w:color w:val="0000FF"/>
          </w:rPr>
          <w:t>подпунктах 1.1</w:t>
        </w:r>
      </w:hyperlink>
      <w:r>
        <w:rPr>
          <w:rFonts w:ascii="Calibri" w:hAnsi="Calibri" w:cs="Calibri"/>
        </w:rPr>
        <w:t xml:space="preserve"> и </w:t>
      </w:r>
      <w:hyperlink w:anchor="Par54" w:history="1">
        <w:r>
          <w:rPr>
            <w:rFonts w:ascii="Calibri" w:hAnsi="Calibri" w:cs="Calibri"/>
            <w:color w:val="0000FF"/>
          </w:rPr>
          <w:t>1.2 пункта 1 статьи 2</w:t>
        </w:r>
      </w:hyperlink>
      <w:r>
        <w:rPr>
          <w:rFonts w:ascii="Calibri" w:hAnsi="Calibri" w:cs="Calibri"/>
        </w:rPr>
        <w:t xml:space="preserve"> настоящего Закона);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(уплата) в полном объеме начисленных и удержанных сумм налога на доходы физических лиц на конец каждого отчетного (налогового) периода, в котором налогоплательщик применил пониженную налоговую ставку, по срокам перечисления (уплаты), приходящимся на отчетный (налоговый) период.</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outlineLvl w:val="0"/>
        <w:rPr>
          <w:rFonts w:ascii="Calibri" w:hAnsi="Calibri" w:cs="Calibri"/>
        </w:rPr>
      </w:pPr>
      <w:bookmarkStart w:id="7" w:name="Par109"/>
      <w:bookmarkEnd w:id="7"/>
      <w:r>
        <w:rPr>
          <w:rFonts w:ascii="Calibri" w:hAnsi="Calibri" w:cs="Calibri"/>
        </w:rPr>
        <w:t>Статья 4</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документам, наличие которых подтверждает право налогоплательщика на применение пониженной налоговой ставки, установленной </w:t>
      </w:r>
      <w:hyperlink w:anchor="Par33" w:history="1">
        <w:r>
          <w:rPr>
            <w:rFonts w:ascii="Calibri" w:hAnsi="Calibri" w:cs="Calibri"/>
            <w:color w:val="0000FF"/>
          </w:rPr>
          <w:t>подпунктом 1 статьи 2</w:t>
        </w:r>
      </w:hyperlink>
      <w:r>
        <w:rPr>
          <w:rFonts w:ascii="Calibri" w:hAnsi="Calibri" w:cs="Calibri"/>
        </w:rPr>
        <w:t xml:space="preserve"> настоящего Закона, относятся:</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или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модернизации производства в реестр программ по модернизации производства. Данный документ предоставляется однократно при заявлении налогоплательщиком налоговой льготы по налогу;</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8" w:name="Par113"/>
      <w:bookmarkEnd w:id="8"/>
      <w:r>
        <w:rPr>
          <w:rFonts w:ascii="Calibri" w:hAnsi="Calibri" w:cs="Calibri"/>
        </w:rPr>
        <w:t>-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9" w:name="Par114"/>
      <w:bookmarkEnd w:id="9"/>
      <w:r>
        <w:rPr>
          <w:rFonts w:ascii="Calibri" w:hAnsi="Calibri" w:cs="Calibri"/>
        </w:rPr>
        <w:t>-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10" w:name="Par115"/>
      <w:bookmarkEnd w:id="10"/>
      <w:r>
        <w:rPr>
          <w:rFonts w:ascii="Calibri" w:hAnsi="Calibri" w:cs="Calibri"/>
        </w:rPr>
        <w:t>- документы, подтверждающие фактическое осуществление налогоплательщиком прочих затрат в форме капитальных вложений при реализации инвестиционного проекта в течение первых трех лет его реализации, при реализации программы модернизации, зарегистрированной в соответствии с законодательством Калужской области (или их копии, заверенные в установленном порядке);</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11" w:name="Par116"/>
      <w:bookmarkEnd w:id="11"/>
      <w:r>
        <w:rPr>
          <w:rFonts w:ascii="Calibri" w:hAnsi="Calibri" w:cs="Calibri"/>
        </w:rPr>
        <w:t>- документ, подтверждающий отсутствие недоимки по налогам, в том числе по авансовым платежам, сборам и другим обязательным платежам в бюджеты всех уровней на конец налогового периода, в котором налогоплательщик применил пониженную налоговую ставку, выданный соответствующим налоговым органом Калужской области;</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12" w:name="Par117"/>
      <w:bookmarkEnd w:id="12"/>
      <w:r>
        <w:rPr>
          <w:rFonts w:ascii="Calibri" w:hAnsi="Calibri" w:cs="Calibri"/>
        </w:rPr>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lastRenderedPageBreak/>
        <w:t>- документы, подтверждающие отсутствие у налогоплательщика недоимки по страховым взносам в государственные внебюджетные фонды на конец налогового периода, в котором налогоплательщик применил пониженную налоговую ставку, заверенные руководителями органов соответствующих фондов;</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14" w:name="Par119"/>
      <w:bookmarkEnd w:id="14"/>
      <w:r>
        <w:rPr>
          <w:rFonts w:ascii="Calibri" w:hAnsi="Calibri" w:cs="Calibri"/>
        </w:rP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ar34" w:history="1">
        <w:r>
          <w:rPr>
            <w:rFonts w:ascii="Calibri" w:hAnsi="Calibri" w:cs="Calibri"/>
            <w:color w:val="0000FF"/>
          </w:rPr>
          <w:t>подпунктах 1.1</w:t>
        </w:r>
      </w:hyperlink>
      <w:r>
        <w:rPr>
          <w:rFonts w:ascii="Calibri" w:hAnsi="Calibri" w:cs="Calibri"/>
        </w:rPr>
        <w:t xml:space="preserve"> и </w:t>
      </w:r>
      <w:hyperlink w:anchor="Par54" w:history="1">
        <w:r>
          <w:rPr>
            <w:rFonts w:ascii="Calibri" w:hAnsi="Calibri" w:cs="Calibri"/>
            <w:color w:val="0000FF"/>
          </w:rPr>
          <w:t>1.2 пункта 1 статьи 2</w:t>
        </w:r>
      </w:hyperlink>
      <w:r>
        <w:rPr>
          <w:rFonts w:ascii="Calibri" w:hAnsi="Calibri" w:cs="Calibri"/>
        </w:rPr>
        <w:t xml:space="preserve"> настоящего Закона);</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15" w:name="Par120"/>
      <w:bookmarkEnd w:id="15"/>
      <w:r>
        <w:rPr>
          <w:rFonts w:ascii="Calibri" w:hAnsi="Calibri" w:cs="Calibri"/>
        </w:rPr>
        <w:t>- справка за подписью руководителя предприятия с указанием начисленных, удержанных и перечисленных (уплаченных) сумм налога на доходы физических лиц в течение отчетного (налогового) периода, в котором налогоплательщик применил пониженную налоговую ставку;</w:t>
      </w:r>
    </w:p>
    <w:p w:rsidR="00251C90" w:rsidRDefault="00251C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11 пункта 1 статьи 4 утрачивает силу с 1 января 2016 года (</w:t>
      </w:r>
      <w:hyperlink w:anchor="Par163" w:history="1">
        <w:r>
          <w:rPr>
            <w:rFonts w:ascii="Calibri" w:hAnsi="Calibri" w:cs="Calibri"/>
            <w:color w:val="0000FF"/>
          </w:rPr>
          <w:t>статья 6</w:t>
        </w:r>
      </w:hyperlink>
      <w:r>
        <w:rPr>
          <w:rFonts w:ascii="Calibri" w:hAnsi="Calibri" w:cs="Calibri"/>
        </w:rPr>
        <w:t xml:space="preserve"> данного документа).</w:t>
      </w:r>
    </w:p>
    <w:p w:rsidR="00251C90" w:rsidRDefault="00251C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16" w:name="Par124"/>
      <w:bookmarkEnd w:id="16"/>
      <w:r>
        <w:rPr>
          <w:rFonts w:ascii="Calibri" w:hAnsi="Calibri" w:cs="Calibri"/>
        </w:rPr>
        <w:t xml:space="preserve">- документы, подтверждающие наличие установленного объема реализации товаров в соответствии с </w:t>
      </w:r>
      <w:hyperlink r:id="rId20" w:history="1">
        <w:r>
          <w:rPr>
            <w:rFonts w:ascii="Calibri" w:hAnsi="Calibri" w:cs="Calibri"/>
            <w:color w:val="0000FF"/>
          </w:rPr>
          <w:t>разделом D</w:t>
        </w:r>
      </w:hyperlink>
      <w:r>
        <w:rPr>
          <w:rFonts w:ascii="Calibri" w:hAnsi="Calibri" w:cs="Calibri"/>
        </w:rPr>
        <w:t xml:space="preserve"> Общероссийского классификатора видов экономической деятельности (только для инвесторов, указанных в </w:t>
      </w:r>
      <w:hyperlink w:anchor="Par78" w:history="1">
        <w:r>
          <w:rPr>
            <w:rFonts w:ascii="Calibri" w:hAnsi="Calibri" w:cs="Calibri"/>
            <w:color w:val="0000FF"/>
          </w:rPr>
          <w:t>подпункте 1.3 пункта 1 статьи 2</w:t>
        </w:r>
      </w:hyperlink>
      <w:r>
        <w:rPr>
          <w:rFonts w:ascii="Calibri" w:hAnsi="Calibri" w:cs="Calibri"/>
        </w:rPr>
        <w:t xml:space="preserve"> настоящего Закона).</w:t>
      </w:r>
    </w:p>
    <w:p w:rsidR="00251C90" w:rsidRDefault="00251C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"и одиннадцатом" утрачивают силу с 1 января 2016 года (</w:t>
      </w:r>
      <w:hyperlink w:anchor="Par164" w:history="1">
        <w:r>
          <w:rPr>
            <w:rFonts w:ascii="Calibri" w:hAnsi="Calibri" w:cs="Calibri"/>
            <w:color w:val="0000FF"/>
          </w:rPr>
          <w:t>статья 6</w:t>
        </w:r>
      </w:hyperlink>
      <w:r>
        <w:rPr>
          <w:rFonts w:ascii="Calibri" w:hAnsi="Calibri" w:cs="Calibri"/>
        </w:rPr>
        <w:t xml:space="preserve"> данного документа).</w:t>
      </w:r>
    </w:p>
    <w:p w:rsidR="00251C90" w:rsidRDefault="00251C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17" w:name="Par128"/>
      <w:bookmarkEnd w:id="17"/>
      <w:r>
        <w:rPr>
          <w:rFonts w:ascii="Calibri" w:hAnsi="Calibri" w:cs="Calibri"/>
        </w:rPr>
        <w:t xml:space="preserve">2. Документы, указанные в </w:t>
      </w:r>
      <w:hyperlink w:anchor="Par113" w:history="1">
        <w:r>
          <w:rPr>
            <w:rFonts w:ascii="Calibri" w:hAnsi="Calibri" w:cs="Calibri"/>
            <w:color w:val="0000FF"/>
          </w:rPr>
          <w:t>абзацах третьем</w:t>
        </w:r>
      </w:hyperlink>
      <w:r>
        <w:rPr>
          <w:rFonts w:ascii="Calibri" w:hAnsi="Calibri" w:cs="Calibri"/>
        </w:rPr>
        <w:t xml:space="preserve">, </w:t>
      </w:r>
      <w:hyperlink w:anchor="Par114" w:history="1">
        <w:r>
          <w:rPr>
            <w:rFonts w:ascii="Calibri" w:hAnsi="Calibri" w:cs="Calibri"/>
            <w:color w:val="0000FF"/>
          </w:rPr>
          <w:t>четвертом</w:t>
        </w:r>
      </w:hyperlink>
      <w:r>
        <w:rPr>
          <w:rFonts w:ascii="Calibri" w:hAnsi="Calibri" w:cs="Calibri"/>
        </w:rPr>
        <w:t xml:space="preserve">, </w:t>
      </w:r>
      <w:hyperlink w:anchor="Par115" w:history="1">
        <w:r>
          <w:rPr>
            <w:rFonts w:ascii="Calibri" w:hAnsi="Calibri" w:cs="Calibri"/>
            <w:color w:val="0000FF"/>
          </w:rPr>
          <w:t>пятом</w:t>
        </w:r>
      </w:hyperlink>
      <w:r>
        <w:rPr>
          <w:rFonts w:ascii="Calibri" w:hAnsi="Calibri" w:cs="Calibri"/>
        </w:rPr>
        <w:t xml:space="preserve"> и </w:t>
      </w:r>
      <w:hyperlink w:anchor="Par124" w:history="1">
        <w:r>
          <w:rPr>
            <w:rFonts w:ascii="Calibri" w:hAnsi="Calibri" w:cs="Calibri"/>
            <w:color w:val="0000FF"/>
          </w:rPr>
          <w:t>одиннадцатом пункта 1</w:t>
        </w:r>
      </w:hyperlink>
      <w:r>
        <w:rPr>
          <w:rFonts w:ascii="Calibri" w:hAnsi="Calibri" w:cs="Calibri"/>
        </w:rPr>
        <w:t xml:space="preserve"> настоящей статьи, представляются при заявлении налогоплательщиком пониженной налоговой ставки по налогу, а также прилагаются к налоговой декларации за каждый налоговый период. Документы, указанные в </w:t>
      </w:r>
      <w:hyperlink w:anchor="Par116" w:history="1">
        <w:r>
          <w:rPr>
            <w:rFonts w:ascii="Calibri" w:hAnsi="Calibri" w:cs="Calibri"/>
            <w:color w:val="0000FF"/>
          </w:rPr>
          <w:t>абзацах шестом</w:t>
        </w:r>
      </w:hyperlink>
      <w:r>
        <w:rPr>
          <w:rFonts w:ascii="Calibri" w:hAnsi="Calibri" w:cs="Calibri"/>
        </w:rPr>
        <w:t xml:space="preserve">, </w:t>
      </w:r>
      <w:hyperlink w:anchor="Par117" w:history="1">
        <w:r>
          <w:rPr>
            <w:rFonts w:ascii="Calibri" w:hAnsi="Calibri" w:cs="Calibri"/>
            <w:color w:val="0000FF"/>
          </w:rPr>
          <w:t>седьмом</w:t>
        </w:r>
      </w:hyperlink>
      <w:r>
        <w:rPr>
          <w:rFonts w:ascii="Calibri" w:hAnsi="Calibri" w:cs="Calibri"/>
        </w:rPr>
        <w:t xml:space="preserve"> и </w:t>
      </w:r>
      <w:hyperlink w:anchor="Par118" w:history="1">
        <w:r>
          <w:rPr>
            <w:rFonts w:ascii="Calibri" w:hAnsi="Calibri" w:cs="Calibri"/>
            <w:color w:val="0000FF"/>
          </w:rPr>
          <w:t>восьмом пункта 1</w:t>
        </w:r>
      </w:hyperlink>
      <w:r>
        <w:rPr>
          <w:rFonts w:ascii="Calibri" w:hAnsi="Calibri" w:cs="Calibri"/>
        </w:rPr>
        <w:t xml:space="preserve"> настоящей статьи, прилагаются к налоговой декларации за налоговый период. Документы, указанные в </w:t>
      </w:r>
      <w:hyperlink w:anchor="Par119" w:history="1">
        <w:r>
          <w:rPr>
            <w:rFonts w:ascii="Calibri" w:hAnsi="Calibri" w:cs="Calibri"/>
            <w:color w:val="0000FF"/>
          </w:rPr>
          <w:t>абзацах девятом</w:t>
        </w:r>
      </w:hyperlink>
      <w:r>
        <w:rPr>
          <w:rFonts w:ascii="Calibri" w:hAnsi="Calibri" w:cs="Calibri"/>
        </w:rPr>
        <w:t xml:space="preserve">, </w:t>
      </w:r>
      <w:hyperlink w:anchor="Par120" w:history="1">
        <w:r>
          <w:rPr>
            <w:rFonts w:ascii="Calibri" w:hAnsi="Calibri" w:cs="Calibri"/>
            <w:color w:val="0000FF"/>
          </w:rPr>
          <w:t>десятом пункта 1</w:t>
        </w:r>
      </w:hyperlink>
      <w:r>
        <w:rPr>
          <w:rFonts w:ascii="Calibri" w:hAnsi="Calibri" w:cs="Calibri"/>
        </w:rPr>
        <w:t xml:space="preserve"> настоящей статьи, прилагаются к налоговому расчету по авансовому платежу по налогу (налоговой декларации) за очередной отчетный (налоговый) период.</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outlineLvl w:val="0"/>
        <w:rPr>
          <w:rFonts w:ascii="Calibri" w:hAnsi="Calibri" w:cs="Calibri"/>
        </w:rPr>
      </w:pPr>
      <w:bookmarkStart w:id="18" w:name="Par130"/>
      <w:bookmarkEnd w:id="18"/>
      <w:r>
        <w:rPr>
          <w:rFonts w:ascii="Calibri" w:hAnsi="Calibri" w:cs="Calibri"/>
        </w:rPr>
        <w:t>Статья 5</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19" w:name="Par132"/>
      <w:bookmarkEnd w:id="19"/>
      <w:r>
        <w:rPr>
          <w:rFonts w:ascii="Calibri" w:hAnsi="Calibri" w:cs="Calibri"/>
        </w:rPr>
        <w:t xml:space="preserve">При низкой оценке бюджетной и социально-экономической эффективности действие пониженной налоговой ставки, установленной </w:t>
      </w:r>
      <w:hyperlink w:anchor="Par33" w:history="1">
        <w:r>
          <w:rPr>
            <w:rFonts w:ascii="Calibri" w:hAnsi="Calibri" w:cs="Calibri"/>
            <w:color w:val="0000FF"/>
          </w:rPr>
          <w:t>пунктом 1 статьи 2</w:t>
        </w:r>
      </w:hyperlink>
      <w:r>
        <w:rPr>
          <w:rFonts w:ascii="Calibri" w:hAnsi="Calibri" w:cs="Calibri"/>
        </w:rPr>
        <w:t xml:space="preserve"> настоящего Закона, может быть приостановлено или отменено законом Калужской области.</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бюджетной и социально-экономической эффективности применения пониженной налоговой ставки, установленной </w:t>
      </w:r>
      <w:hyperlink w:anchor="Par33" w:history="1">
        <w:r>
          <w:rPr>
            <w:rFonts w:ascii="Calibri" w:hAnsi="Calibri" w:cs="Calibri"/>
            <w:color w:val="0000FF"/>
          </w:rPr>
          <w:t>пунктом 1 статьи 2</w:t>
        </w:r>
      </w:hyperlink>
      <w:r>
        <w:rPr>
          <w:rFonts w:ascii="Calibri" w:hAnsi="Calibri" w:cs="Calibri"/>
        </w:rP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Пониженная налоговая ставка налога на прибыль организаций, подлежащего зачислению в областной бюджет в соответствии с </w:t>
      </w:r>
      <w:hyperlink r:id="rId21" w:history="1">
        <w:r>
          <w:rPr>
            <w:rFonts w:ascii="Calibri" w:hAnsi="Calibri" w:cs="Calibri"/>
            <w:color w:val="0000FF"/>
          </w:rPr>
          <w:t>пунктом 1 статьи 284</w:t>
        </w:r>
      </w:hyperlink>
      <w:r>
        <w:rPr>
          <w:rFonts w:ascii="Calibri" w:hAnsi="Calibri" w:cs="Calibri"/>
        </w:rP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ar132" w:history="1">
        <w:r>
          <w:rPr>
            <w:rFonts w:ascii="Calibri" w:hAnsi="Calibri" w:cs="Calibri"/>
            <w:color w:val="0000FF"/>
          </w:rPr>
          <w:t>абзаце первом</w:t>
        </w:r>
      </w:hyperlink>
      <w:r>
        <w:rPr>
          <w:rFonts w:ascii="Calibri" w:hAnsi="Calibri" w:cs="Calibri"/>
        </w:rP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
    <w:p w:rsidR="00251C90" w:rsidRDefault="00251C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Законом</w:t>
        </w:r>
      </w:hyperlink>
      <w:r>
        <w:rPr>
          <w:rFonts w:ascii="Calibri" w:hAnsi="Calibri" w:cs="Calibri"/>
        </w:rPr>
        <w:t xml:space="preserve"> Калужской области от 28.03.2013 N 397-ОЗ)</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outlineLvl w:val="0"/>
        <w:rPr>
          <w:rFonts w:ascii="Calibri" w:hAnsi="Calibri" w:cs="Calibri"/>
        </w:rPr>
      </w:pPr>
      <w:bookmarkStart w:id="20" w:name="Par137"/>
      <w:bookmarkEnd w:id="20"/>
      <w:r>
        <w:rPr>
          <w:rFonts w:ascii="Calibri" w:hAnsi="Calibri" w:cs="Calibri"/>
        </w:rPr>
        <w:t>Статья 5.1</w:t>
      </w:r>
    </w:p>
    <w:p w:rsidR="00251C90" w:rsidRDefault="00251C90">
      <w:pPr>
        <w:widowControl w:val="0"/>
        <w:autoSpaceDE w:val="0"/>
        <w:autoSpaceDN w:val="0"/>
        <w:adjustRightInd w:val="0"/>
        <w:spacing w:after="0" w:line="240" w:lineRule="auto"/>
        <w:ind w:firstLine="540"/>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 w:history="1">
        <w:r>
          <w:rPr>
            <w:rFonts w:ascii="Calibri" w:hAnsi="Calibri" w:cs="Calibri"/>
            <w:color w:val="0000FF"/>
          </w:rPr>
          <w:t>Законом</w:t>
        </w:r>
      </w:hyperlink>
      <w:r>
        <w:rPr>
          <w:rFonts w:ascii="Calibri" w:hAnsi="Calibri" w:cs="Calibri"/>
        </w:rPr>
        <w:t xml:space="preserve"> Калужской области от 03.06.2013 N 427-ОЗ)</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Налоговая ставка налога на прибыль организаций, подлежащего зачислению в областной бюджет в соответствии с </w:t>
      </w:r>
      <w:hyperlink r:id="rId24" w:history="1">
        <w:r>
          <w:rPr>
            <w:rFonts w:ascii="Calibri" w:hAnsi="Calibri" w:cs="Calibri"/>
            <w:color w:val="0000FF"/>
          </w:rPr>
          <w:t>пунктом 1 статьи 284</w:t>
        </w:r>
      </w:hyperlink>
      <w:r>
        <w:rPr>
          <w:rFonts w:ascii="Calibri" w:hAnsi="Calibri" w:cs="Calibri"/>
        </w:rP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21" w:name="Par142"/>
      <w:bookmarkEnd w:id="21"/>
      <w:r>
        <w:rPr>
          <w:rFonts w:ascii="Calibri" w:hAnsi="Calibri" w:cs="Calibri"/>
        </w:rPr>
        <w:t xml:space="preserve">1.1. Для организаций-резидентов особых экономических зон, осуществляющих любой из </w:t>
      </w:r>
      <w:r>
        <w:rPr>
          <w:rFonts w:ascii="Calibri" w:hAnsi="Calibri" w:cs="Calibri"/>
        </w:rPr>
        <w:lastRenderedPageBreak/>
        <w:t xml:space="preserve">видов экономической деятельности, предусмотренных </w:t>
      </w:r>
      <w:hyperlink r:id="rId25" w:history="1">
        <w:r>
          <w:rPr>
            <w:rFonts w:ascii="Calibri" w:hAnsi="Calibri" w:cs="Calibri"/>
            <w:color w:val="0000FF"/>
          </w:rPr>
          <w:t>кодами 20</w:t>
        </w:r>
      </w:hyperlink>
      <w:r>
        <w:rPr>
          <w:rFonts w:ascii="Calibri" w:hAnsi="Calibri" w:cs="Calibri"/>
        </w:rPr>
        <w:t xml:space="preserve">; </w:t>
      </w:r>
      <w:hyperlink r:id="rId26" w:history="1">
        <w:r>
          <w:rPr>
            <w:rFonts w:ascii="Calibri" w:hAnsi="Calibri" w:cs="Calibri"/>
            <w:color w:val="0000FF"/>
          </w:rPr>
          <w:t>29</w:t>
        </w:r>
      </w:hyperlink>
      <w:r>
        <w:rPr>
          <w:rFonts w:ascii="Calibri" w:hAnsi="Calibri" w:cs="Calibri"/>
        </w:rPr>
        <w:t xml:space="preserve">; </w:t>
      </w:r>
      <w:hyperlink r:id="rId27" w:history="1">
        <w:r>
          <w:rPr>
            <w:rFonts w:ascii="Calibri" w:hAnsi="Calibri" w:cs="Calibri"/>
            <w:color w:val="0000FF"/>
          </w:rPr>
          <w:t>34.3</w:t>
        </w:r>
      </w:hyperlink>
      <w:r>
        <w:rPr>
          <w:rFonts w:ascii="Calibri" w:hAnsi="Calibri" w:cs="Calibri"/>
        </w:rPr>
        <w:t xml:space="preserve"> Общероссийского классификатора видов экономической деятельности, налоговая ставка налога на прибыль организаций устанавливается в следующих размерах:</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процентов - до 31 декабря 2017 года;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 - на период с 1 января 2018 года по 31 декабря 2020 года;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 на период с 1 января 2021 года по 31 декабря 2022 года;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процентов - на период с 1 января 2023 года по 31 декабря 2024 года;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 на период с 1 января 2025 года по 31 декабря 2026 года;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процента - с 1 января 2027 года.</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22" w:name="Par149"/>
      <w:bookmarkEnd w:id="22"/>
      <w:r>
        <w:rPr>
          <w:rFonts w:ascii="Calibri" w:hAnsi="Calibri" w:cs="Calibri"/>
        </w:rPr>
        <w:t xml:space="preserve">При этом объем выручки от осуществления деятельности, указанной в </w:t>
      </w:r>
      <w:hyperlink w:anchor="Par142" w:history="1">
        <w:r>
          <w:rPr>
            <w:rFonts w:ascii="Calibri" w:hAnsi="Calibri" w:cs="Calibri"/>
            <w:color w:val="0000FF"/>
          </w:rPr>
          <w:t>абзаце первом</w:t>
        </w:r>
      </w:hyperlink>
      <w:r>
        <w:rPr>
          <w:rFonts w:ascii="Calibri" w:hAnsi="Calibri" w:cs="Calibri"/>
        </w:rP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организаций-резидентов особых экономических зон, за исключением указанных в </w:t>
      </w:r>
      <w:hyperlink w:anchor="Par142" w:history="1">
        <w:r>
          <w:rPr>
            <w:rFonts w:ascii="Calibri" w:hAnsi="Calibri" w:cs="Calibri"/>
            <w:color w:val="0000FF"/>
          </w:rPr>
          <w:t>подпункте 1.1 пункта 1</w:t>
        </w:r>
      </w:hyperlink>
      <w:r>
        <w:rPr>
          <w:rFonts w:ascii="Calibri" w:hAnsi="Calibri" w:cs="Calibri"/>
        </w:rPr>
        <w:t xml:space="preserve"> настоящей статьи, налоговая ставка налога на прибыль организаций устанавливается в следующих размерах:</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 до 31 декабря 2022 года;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процентов - на период с 1 января 2023 года по 31 декабря 2026 года;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процента - с 1 января 2027 года.</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применение пониженной налоговой ставки в соответствии с настоящей статьей возникает у налогоплательщиков с 1-го числа отчетного периода, следующего за отчетным (налоговым) периодом, в котором организация в соответствии с законодательством Российской Федерации приобрела статус резидента особой экономической зоны.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Льгота предоставляется на основании:</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свидетельства, удостоверяющего регистрацию лица в качестве резидента особой экономической зоны;</w:t>
      </w: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документов, подтверждающих наличие установленного </w:t>
      </w:r>
      <w:hyperlink w:anchor="Par149" w:history="1">
        <w:r>
          <w:rPr>
            <w:rFonts w:ascii="Calibri" w:hAnsi="Calibri" w:cs="Calibri"/>
            <w:color w:val="0000FF"/>
          </w:rPr>
          <w:t>абзацем восьмым подпункта 1.1</w:t>
        </w:r>
      </w:hyperlink>
      <w:r>
        <w:rPr>
          <w:rFonts w:ascii="Calibri" w:hAnsi="Calibri" w:cs="Calibri"/>
        </w:rPr>
        <w:t xml:space="preserve"> настоящей статьи объема выручки от реализации товаров (работ, услуг) от осуществления любого из видов экономической деятельности, предусмотренных </w:t>
      </w:r>
      <w:hyperlink r:id="rId28" w:history="1">
        <w:r>
          <w:rPr>
            <w:rFonts w:ascii="Calibri" w:hAnsi="Calibri" w:cs="Calibri"/>
            <w:color w:val="0000FF"/>
          </w:rPr>
          <w:t>кодами 20</w:t>
        </w:r>
      </w:hyperlink>
      <w:r>
        <w:rPr>
          <w:rFonts w:ascii="Calibri" w:hAnsi="Calibri" w:cs="Calibri"/>
        </w:rPr>
        <w:t xml:space="preserve">; </w:t>
      </w:r>
      <w:hyperlink r:id="rId29" w:history="1">
        <w:r>
          <w:rPr>
            <w:rFonts w:ascii="Calibri" w:hAnsi="Calibri" w:cs="Calibri"/>
            <w:color w:val="0000FF"/>
          </w:rPr>
          <w:t>29</w:t>
        </w:r>
      </w:hyperlink>
      <w:r>
        <w:rPr>
          <w:rFonts w:ascii="Calibri" w:hAnsi="Calibri" w:cs="Calibri"/>
        </w:rPr>
        <w:t xml:space="preserve">; </w:t>
      </w:r>
      <w:hyperlink r:id="rId30" w:history="1">
        <w:r>
          <w:rPr>
            <w:rFonts w:ascii="Calibri" w:hAnsi="Calibri" w:cs="Calibri"/>
            <w:color w:val="0000FF"/>
          </w:rPr>
          <w:t>34.3</w:t>
        </w:r>
      </w:hyperlink>
      <w:r>
        <w:rPr>
          <w:rFonts w:ascii="Calibri" w:hAnsi="Calibri" w:cs="Calibri"/>
        </w:rPr>
        <w:t xml:space="preserve"> Общероссийского классификатора видов экономической деятельности (только для организаций-резидентов, указанных в </w:t>
      </w:r>
      <w:hyperlink w:anchor="Par142" w:history="1">
        <w:r>
          <w:rPr>
            <w:rFonts w:ascii="Calibri" w:hAnsi="Calibri" w:cs="Calibri"/>
            <w:color w:val="0000FF"/>
          </w:rPr>
          <w:t>подпункте 1.1 пункта 1</w:t>
        </w:r>
      </w:hyperlink>
      <w:r>
        <w:rPr>
          <w:rFonts w:ascii="Calibri" w:hAnsi="Calibri" w:cs="Calibri"/>
        </w:rPr>
        <w:t xml:space="preserve"> настоящей статьи).</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outlineLvl w:val="0"/>
        <w:rPr>
          <w:rFonts w:ascii="Calibri" w:hAnsi="Calibri" w:cs="Calibri"/>
        </w:rPr>
      </w:pPr>
      <w:bookmarkStart w:id="23" w:name="Par159"/>
      <w:bookmarkEnd w:id="23"/>
      <w:r>
        <w:rPr>
          <w:rFonts w:ascii="Calibri" w:hAnsi="Calibri" w:cs="Calibri"/>
        </w:rPr>
        <w:t>Статья 6</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года утрачивают силу:</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24" w:name="Par162"/>
      <w:bookmarkEnd w:id="24"/>
      <w:r>
        <w:rPr>
          <w:rFonts w:ascii="Calibri" w:hAnsi="Calibri" w:cs="Calibri"/>
        </w:rPr>
        <w:t xml:space="preserve">- </w:t>
      </w:r>
      <w:hyperlink w:anchor="Par78" w:history="1">
        <w:r>
          <w:rPr>
            <w:rFonts w:ascii="Calibri" w:hAnsi="Calibri" w:cs="Calibri"/>
            <w:color w:val="0000FF"/>
          </w:rPr>
          <w:t>подпункт 1.3 пункта 1 статьи 2</w:t>
        </w:r>
      </w:hyperlink>
      <w:r>
        <w:rPr>
          <w:rFonts w:ascii="Calibri" w:hAnsi="Calibri" w:cs="Calibri"/>
        </w:rPr>
        <w:t xml:space="preserve"> настоящего Закона;</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25" w:name="Par163"/>
      <w:bookmarkEnd w:id="25"/>
      <w:r>
        <w:rPr>
          <w:rFonts w:ascii="Calibri" w:hAnsi="Calibri" w:cs="Calibri"/>
        </w:rPr>
        <w:t xml:space="preserve">- </w:t>
      </w:r>
      <w:hyperlink w:anchor="Par124" w:history="1">
        <w:r>
          <w:rPr>
            <w:rFonts w:ascii="Calibri" w:hAnsi="Calibri" w:cs="Calibri"/>
            <w:color w:val="0000FF"/>
          </w:rPr>
          <w:t>абзац одиннадцатый пункта 1 статьи 4</w:t>
        </w:r>
      </w:hyperlink>
      <w:r>
        <w:rPr>
          <w:rFonts w:ascii="Calibri" w:hAnsi="Calibri" w:cs="Calibri"/>
        </w:rPr>
        <w:t xml:space="preserve"> настоящего Закона;</w:t>
      </w:r>
    </w:p>
    <w:p w:rsidR="00251C90" w:rsidRDefault="00251C90">
      <w:pPr>
        <w:widowControl w:val="0"/>
        <w:autoSpaceDE w:val="0"/>
        <w:autoSpaceDN w:val="0"/>
        <w:adjustRightInd w:val="0"/>
        <w:spacing w:after="0" w:line="240" w:lineRule="auto"/>
        <w:ind w:firstLine="540"/>
        <w:jc w:val="both"/>
        <w:rPr>
          <w:rFonts w:ascii="Calibri" w:hAnsi="Calibri" w:cs="Calibri"/>
        </w:rPr>
      </w:pPr>
      <w:bookmarkStart w:id="26" w:name="Par164"/>
      <w:bookmarkEnd w:id="26"/>
      <w:r>
        <w:rPr>
          <w:rFonts w:ascii="Calibri" w:hAnsi="Calibri" w:cs="Calibri"/>
        </w:rPr>
        <w:t xml:space="preserve">- слова "и одиннадцатом" в </w:t>
      </w:r>
      <w:hyperlink w:anchor="Par128" w:history="1">
        <w:r>
          <w:rPr>
            <w:rFonts w:ascii="Calibri" w:hAnsi="Calibri" w:cs="Calibri"/>
            <w:color w:val="0000FF"/>
          </w:rPr>
          <w:t>пункте 2 статьи 4</w:t>
        </w:r>
      </w:hyperlink>
      <w:r>
        <w:rPr>
          <w:rFonts w:ascii="Calibri" w:hAnsi="Calibri" w:cs="Calibri"/>
        </w:rPr>
        <w:t xml:space="preserve"> настоящего Закона.</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Калужской области</w:t>
      </w:r>
    </w:p>
    <w:p w:rsidR="00251C90" w:rsidRDefault="00251C90">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А.Д.Артамонов</w:t>
      </w:r>
      <w:proofErr w:type="spellEnd"/>
    </w:p>
    <w:p w:rsidR="00251C90" w:rsidRDefault="00251C90">
      <w:pPr>
        <w:widowControl w:val="0"/>
        <w:autoSpaceDE w:val="0"/>
        <w:autoSpaceDN w:val="0"/>
        <w:adjustRightInd w:val="0"/>
        <w:spacing w:after="0" w:line="240" w:lineRule="auto"/>
        <w:rPr>
          <w:rFonts w:ascii="Calibri" w:hAnsi="Calibri" w:cs="Calibri"/>
        </w:rPr>
      </w:pPr>
      <w:r>
        <w:rPr>
          <w:rFonts w:ascii="Calibri" w:hAnsi="Calibri" w:cs="Calibri"/>
        </w:rPr>
        <w:t>г. Калуга</w:t>
      </w:r>
    </w:p>
    <w:p w:rsidR="00251C90" w:rsidRDefault="00251C90">
      <w:pPr>
        <w:widowControl w:val="0"/>
        <w:autoSpaceDE w:val="0"/>
        <w:autoSpaceDN w:val="0"/>
        <w:adjustRightInd w:val="0"/>
        <w:spacing w:after="0" w:line="240" w:lineRule="auto"/>
        <w:rPr>
          <w:rFonts w:ascii="Calibri" w:hAnsi="Calibri" w:cs="Calibri"/>
        </w:rPr>
      </w:pPr>
      <w:r>
        <w:rPr>
          <w:rFonts w:ascii="Calibri" w:hAnsi="Calibri" w:cs="Calibri"/>
        </w:rPr>
        <w:t>29 декабря 2009 г.</w:t>
      </w:r>
    </w:p>
    <w:p w:rsidR="00251C90" w:rsidRDefault="00251C90">
      <w:pPr>
        <w:widowControl w:val="0"/>
        <w:autoSpaceDE w:val="0"/>
        <w:autoSpaceDN w:val="0"/>
        <w:adjustRightInd w:val="0"/>
        <w:spacing w:after="0" w:line="240" w:lineRule="auto"/>
        <w:rPr>
          <w:rFonts w:ascii="Calibri" w:hAnsi="Calibri" w:cs="Calibri"/>
        </w:rPr>
      </w:pPr>
      <w:r>
        <w:rPr>
          <w:rFonts w:ascii="Calibri" w:hAnsi="Calibri" w:cs="Calibri"/>
        </w:rPr>
        <w:t>N 621-ОЗ</w:t>
      </w: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autoSpaceDE w:val="0"/>
        <w:autoSpaceDN w:val="0"/>
        <w:adjustRightInd w:val="0"/>
        <w:spacing w:after="0" w:line="240" w:lineRule="auto"/>
        <w:jc w:val="both"/>
        <w:rPr>
          <w:rFonts w:ascii="Calibri" w:hAnsi="Calibri" w:cs="Calibri"/>
        </w:rPr>
      </w:pPr>
    </w:p>
    <w:p w:rsidR="00251C90" w:rsidRDefault="00251C9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3115" w:rsidRDefault="00563115">
      <w:bookmarkStart w:id="27" w:name="_GoBack"/>
      <w:bookmarkEnd w:id="27"/>
    </w:p>
    <w:sectPr w:rsidR="00563115" w:rsidSect="00742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90"/>
    <w:rsid w:val="00251C90"/>
    <w:rsid w:val="00563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AA108-71D6-42AE-B711-D65B0623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21A4DD179C290A43610D7726917062056BCD1FE2BAE0A58B6213BFBEC73614CE5B25D746744129DDE9C1t1B0L" TargetMode="External"/><Relationship Id="rId13" Type="http://schemas.openxmlformats.org/officeDocument/2006/relationships/hyperlink" Target="consultantplus://offline/ref=2B21A4DD179C290A43610D7726917062056BCD1FE2BAE0A58B6213BFBEC73614CE5B25D746744129DDE9C1t1B1L" TargetMode="External"/><Relationship Id="rId18" Type="http://schemas.openxmlformats.org/officeDocument/2006/relationships/hyperlink" Target="consultantplus://offline/ref=2B21A4DD179C290A4361137A30FD2E6C0366901BECBFE9F4D23D48E2E9CE3C4389147C900170t4B5L" TargetMode="External"/><Relationship Id="rId26" Type="http://schemas.openxmlformats.org/officeDocument/2006/relationships/hyperlink" Target="consultantplus://offline/ref=2B21A4DD179C290A4361137A30FD2E6C03629B11E6B8E9F4D23D48E2E9CE3C4389147C9502784029tDB8L" TargetMode="External"/><Relationship Id="rId3" Type="http://schemas.openxmlformats.org/officeDocument/2006/relationships/webSettings" Target="webSettings.xml"/><Relationship Id="rId21" Type="http://schemas.openxmlformats.org/officeDocument/2006/relationships/hyperlink" Target="consultantplus://offline/ref=2B21A4DD179C290A4361137A30FD2E6C0366901BECBFE9F4D23D48E2E9CE3C4389147C93077Bt4B1L" TargetMode="External"/><Relationship Id="rId7" Type="http://schemas.openxmlformats.org/officeDocument/2006/relationships/hyperlink" Target="consultantplus://offline/ref=2B21A4DD179C290A4361137A30FD2E6C0366901BECBFE9F4D23D48E2E9CE3C4389147C93077Bt4B1L" TargetMode="External"/><Relationship Id="rId12" Type="http://schemas.openxmlformats.org/officeDocument/2006/relationships/hyperlink" Target="consultantplus://offline/ref=2B21A4DD179C290A43610D7726917062056BCD1FE1B9E2A68D6213BFBEC73614tCBEL" TargetMode="External"/><Relationship Id="rId17" Type="http://schemas.openxmlformats.org/officeDocument/2006/relationships/hyperlink" Target="consultantplus://offline/ref=2B21A4DD179C290A4361137A30FD2E6C03649713E7B6E9F4D23D48E2E9CE3C4389147C950279412DtDB5L" TargetMode="External"/><Relationship Id="rId25" Type="http://schemas.openxmlformats.org/officeDocument/2006/relationships/hyperlink" Target="consultantplus://offline/ref=2B21A4DD179C290A4361137A30FD2E6C03629B11E6B8E9F4D23D48E2E9CE3C4389147C9502794521tDBCL" TargetMode="External"/><Relationship Id="rId2" Type="http://schemas.openxmlformats.org/officeDocument/2006/relationships/settings" Target="settings.xml"/><Relationship Id="rId16" Type="http://schemas.openxmlformats.org/officeDocument/2006/relationships/hyperlink" Target="consultantplus://offline/ref=2B21A4DD179C290A43610D7726917062056BCD1FE1B9E2A68D6213BFBEC73614CE5B25D746744129DDE8C6t1B7L" TargetMode="External"/><Relationship Id="rId20" Type="http://schemas.openxmlformats.org/officeDocument/2006/relationships/hyperlink" Target="consultantplus://offline/ref=2B21A4DD179C290A4361137A30FD2E6C03649713E7B6E9F4D23D48E2E9CE3C4389147C950279412DtDB5L" TargetMode="External"/><Relationship Id="rId29" Type="http://schemas.openxmlformats.org/officeDocument/2006/relationships/hyperlink" Target="consultantplus://offline/ref=2B21A4DD179C290A4361137A30FD2E6C03629B11E6B8E9F4D23D48E2E9CE3C4389147C9502784029tDB8L" TargetMode="External"/><Relationship Id="rId1" Type="http://schemas.openxmlformats.org/officeDocument/2006/relationships/styles" Target="styles.xml"/><Relationship Id="rId6" Type="http://schemas.openxmlformats.org/officeDocument/2006/relationships/hyperlink" Target="consultantplus://offline/ref=2B21A4DD179C290A43610D7726917062056BCD1FE2BAE0A58B6213BFBEC73614CE5B25D746744129DDE9C0t1B8L" TargetMode="External"/><Relationship Id="rId11" Type="http://schemas.openxmlformats.org/officeDocument/2006/relationships/hyperlink" Target="consultantplus://offline/ref=2B21A4DD179C290A4361137A30FD2E6C03649A1AE6B6E9F4D23D48E2E9CE3C4389147C9706t7B0L" TargetMode="External"/><Relationship Id="rId24" Type="http://schemas.openxmlformats.org/officeDocument/2006/relationships/hyperlink" Target="consultantplus://offline/ref=2B21A4DD179C290A4361137A30FD2E6C0366901BECBFE9F4D23D48E2E9CE3C4389147C93077Bt4B0L" TargetMode="External"/><Relationship Id="rId32" Type="http://schemas.openxmlformats.org/officeDocument/2006/relationships/theme" Target="theme/theme1.xml"/><Relationship Id="rId5" Type="http://schemas.openxmlformats.org/officeDocument/2006/relationships/hyperlink" Target="consultantplus://offline/ref=2B21A4DD179C290A43610D7726917062056BCD1FE2BCE2A78D6213BFBEC73614CE5B25D746744129DDE9C0t1B8L" TargetMode="External"/><Relationship Id="rId15" Type="http://schemas.openxmlformats.org/officeDocument/2006/relationships/hyperlink" Target="consultantplus://offline/ref=2B21A4DD179C290A43610D7726917062056BCD1FE1B9E2A68D6213BFBEC73614CE5B25D746744129DDE8C6t1B7L" TargetMode="External"/><Relationship Id="rId23" Type="http://schemas.openxmlformats.org/officeDocument/2006/relationships/hyperlink" Target="consultantplus://offline/ref=2B21A4DD179C290A43610D7726917062056BCD1FE2BAE0A58B6213BFBEC73614CE5B25D746744129DDE9C1t1B2L" TargetMode="External"/><Relationship Id="rId28" Type="http://schemas.openxmlformats.org/officeDocument/2006/relationships/hyperlink" Target="consultantplus://offline/ref=2B21A4DD179C290A4361137A30FD2E6C03629B11E6B8E9F4D23D48E2E9CE3C4389147C9502794521tDBCL" TargetMode="External"/><Relationship Id="rId10" Type="http://schemas.openxmlformats.org/officeDocument/2006/relationships/hyperlink" Target="consultantplus://offline/ref=2B21A4DD179C290A4361137A30FD2E6C0365951AECBCE9F4D23D48E2E9CE3C4389147C9502794028tDBCL" TargetMode="External"/><Relationship Id="rId19" Type="http://schemas.openxmlformats.org/officeDocument/2006/relationships/hyperlink" Target="consultantplus://offline/ref=2B21A4DD179C290A43610D7726917062056BCD1FE5BDE4AB8E6213BFBEC73614tCBEL" TargetMode="External"/><Relationship Id="rId31" Type="http://schemas.openxmlformats.org/officeDocument/2006/relationships/fontTable" Target="fontTable.xml"/><Relationship Id="rId4" Type="http://schemas.openxmlformats.org/officeDocument/2006/relationships/hyperlink" Target="consultantplus://offline/ref=2B21A4DD179C290A43610D7726917062056BCD1FE1B8EBAA8D6213BFBEC73614CE5B25D746744129DDE9C0t1B8L" TargetMode="External"/><Relationship Id="rId9" Type="http://schemas.openxmlformats.org/officeDocument/2006/relationships/hyperlink" Target="consultantplus://offline/ref=2B21A4DD179C290A4361137A30FD2E6C0366901BE3B6E9F4D23D48E2E9CE3C4389147C9502794020tDBEL" TargetMode="External"/><Relationship Id="rId14" Type="http://schemas.openxmlformats.org/officeDocument/2006/relationships/hyperlink" Target="consultantplus://offline/ref=2B21A4DD179C290A4361137A30FD2E6C0366901BECBFE9F4D23D48E2E9CE3C4389147C93077Bt4B0L" TargetMode="External"/><Relationship Id="rId22" Type="http://schemas.openxmlformats.org/officeDocument/2006/relationships/hyperlink" Target="consultantplus://offline/ref=2B21A4DD179C290A43610D7726917062056BCD1FE2BCE2A78D6213BFBEC73614CE5B25D746744129DDE9C0t1B8L" TargetMode="External"/><Relationship Id="rId27" Type="http://schemas.openxmlformats.org/officeDocument/2006/relationships/hyperlink" Target="consultantplus://offline/ref=2B21A4DD179C290A4361137A30FD2E6C03629B11E6B8E9F4D23D48E2E9CE3C4389147C950278432CtDB9L" TargetMode="External"/><Relationship Id="rId30" Type="http://schemas.openxmlformats.org/officeDocument/2006/relationships/hyperlink" Target="consultantplus://offline/ref=2B21A4DD179C290A4361137A30FD2E6C03629B11E6B8E9F4D23D48E2E9CE3C4389147C950278432CtD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3639</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2014-06-25T11:01:00Z</dcterms:created>
  <dcterms:modified xsi:type="dcterms:W3CDTF">2014-06-25T11:01:00Z</dcterms:modified>
</cp:coreProperties>
</file>