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E77DA" w:rsidRDefault="00FE77D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КАЛУЖСКОЙ ОБЛАСТИ</w:t>
      </w:r>
    </w:p>
    <w:p w:rsidR="00FE77DA" w:rsidRDefault="00FE77DA">
      <w:pPr>
        <w:pStyle w:val="ConsPlusTitle"/>
        <w:jc w:val="center"/>
        <w:rPr>
          <w:sz w:val="20"/>
          <w:szCs w:val="20"/>
        </w:rPr>
      </w:pPr>
    </w:p>
    <w:p w:rsidR="00FE77DA" w:rsidRDefault="00FE77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E77DA" w:rsidRDefault="00FE77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апреля 2008 г. N 146</w:t>
      </w:r>
    </w:p>
    <w:p w:rsidR="00FE77DA" w:rsidRDefault="00FE77DA">
      <w:pPr>
        <w:pStyle w:val="ConsPlusTitle"/>
        <w:jc w:val="center"/>
        <w:rPr>
          <w:sz w:val="20"/>
          <w:szCs w:val="20"/>
        </w:rPr>
      </w:pPr>
    </w:p>
    <w:p w:rsidR="00FE77DA" w:rsidRDefault="00FE77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ОДОБРЕНИИ СТРАТЕГИИ СОЗДАНИЯ И РАЗВИТИЯ</w:t>
      </w:r>
    </w:p>
    <w:p w:rsidR="00FE77DA" w:rsidRDefault="00FE77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ИНФРАСТРУКТУРЫ ИНДУСТРИАЛЬНЫХ ПАРКОВ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Калужской области,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Правительстве Калужской области", а также в целях развития инвестиционной деятельности на территории Калужской области Правительство Калужской области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Одобрить </w:t>
      </w:r>
      <w:hyperlink w:anchor="Par2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создания и развития инфраструктуры индустриальных парков (прилагается).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Одобрена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2008 г. N 146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pStyle w:val="ConsPlusTitle"/>
        <w:jc w:val="center"/>
        <w:rPr>
          <w:sz w:val="20"/>
          <w:szCs w:val="20"/>
        </w:rPr>
      </w:pPr>
      <w:bookmarkStart w:id="0" w:name="Par26"/>
      <w:bookmarkEnd w:id="0"/>
      <w:r>
        <w:rPr>
          <w:sz w:val="20"/>
          <w:szCs w:val="20"/>
        </w:rPr>
        <w:t>СТРАТЕГИЯ СОЗДАНИЯ</w:t>
      </w:r>
    </w:p>
    <w:p w:rsidR="00FE77DA" w:rsidRDefault="00FE77D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РАЗВИТИЯ ИНФРАСТРУКТУРЫ ИНДУСТРИАЛЬНЫХ ПАРКОВ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Введение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настоящей Стратегии создания и развития инфраструктуры индустриальных парков (далее - Стратегия) сформулированы цели и механизмы деятельности по созданию и развитию инфраструктуры индустриальных парков с участием органов государственной власти Калужской области.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данной Стратегии применяются следующие определения: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индустриальный парк - организованные для целей промышленной застройки территории, обеспеченные инженерной и транспортной инфраструктурами и предназначенные для размещения нескольких производств;</w:t>
      </w:r>
      <w:proofErr w:type="gramEnd"/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резидент индустриального парка - инвестор, осуществляющий реализацию инвестиционного проекта на территории индустриального парка в сотрудничестве с организацией, уполномоченной в сфере развития инфраструктуры индустриальных парков и технопарков (далее - уполномоченная организация);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инвестиционное соглашение - соглашение о сотрудничестве в сфере реализации инвестиционного проекта, заключаемое между инвестором, уполномоченной организацией и Правительством области.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в связи с существенным возрастанием инвестиционной привлекательности Калужской области возникла необходимость организации работы с инвесторами на новом качественном уровне. За 2007 год объем инвестиций в основной капитал в области в сопоставимой оценке увеличился по сравнению с предшествующим годом почти в 1,4 раза и составил порядка 25,9 млрд. рублей. Более значительно - в 2,8 раза - возросли </w:t>
      </w:r>
      <w:r>
        <w:rPr>
          <w:rFonts w:ascii="Calibri" w:hAnsi="Calibri" w:cs="Calibri"/>
        </w:rPr>
        <w:lastRenderedPageBreak/>
        <w:t>иностранные инвестиции. В том же 2007 году Калужской областью было заключено 21 инвестиционное соглашение, в результате чего общая сумма инвестиций в рамках заключенных соглашений превысила 45 млрд. рублей (по состоянию на 1 января 2008 года).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работы с инвесторами показывает, что типовыми требованиями инвесторов к производственным площадкам являются: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в границах развитых промышленных территорий;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государственная или муниципальная собственность на земельный участок (либо собственность государственной организации);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инженерных коммуникаций и свободных мощностей на границе площадки;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развитая транспортная инфраструктура;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правовой статус земельного участка, разрешающий его застройку, включая земельные и градостроительные вопросы;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"юридическая чистота" прав на земельный участок;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результатов инженерных изысканий на земельном участке;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"совместимость" соседствующих производств и учет их интегрального воздействия на окружающую среду.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Очевиден факт отсутствия земельных участков, в максимальной степени удовлетворяющих указанным критериям. Такие земельные участки не могут сформироваться стихийно, а возможности развития промышленных зон, сформировавшихся еще в 70-80-е годы XX века, исчерпаны. Следовательно, необходимо внедрение целенаправленной и системной деятельности по созданию новых возможностей для размещения производств на территории Калужской области, а именно индустриальных парков.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на территории Калужской области реализуется несколько проектов развития индустриальных парков - "Ворсино", "Калуга-Юг", "Росва" и технопарк "Грабцево". Данными индустриальными парками управляют независимые организации, и, как следствие, отсутствует единый подход к их развитию.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Источники бюджетных инвестиций в проекты развития индустриальных парков из бюджета Калужской области существенно ограничены.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Цели Стратегии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сбалансированной индустрии застройки Калужской области, синхронизированной с планами развития транспортной, инженерной и социальной инфраструктур, а также с учетом перспектив развития трудовых ресурсов.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Развитие инфраструктуры индустриальных парков и технопарков на территории Калужской области.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Организация финансирования инфраструктурных проектов.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Механизмы достижения целей Стратегии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Развитие индустриальных парков.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инфраструктуры индустриальных парков координируется уполномоченной организацией.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инфраструктуры индустриальных парков осуществляется за счет: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собственных и привлеченных средств уполномоченной организации;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инвестиционных программ компаний - поставщиков коммунальных ресурсов;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бюджетных средств на инвестиционную деятельность, выделяемых в порядке и на условиях, определенных законодательством;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долевого участия резидентов индустриальных парков и иных инвесторов;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источников.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Уполномоченная организация осуществляет следующие шаги по созданию и развитию инфраструктуры индустриальных парков: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предварительный отбор перспективных с точки зрения промышленного развития земельных участков;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заключает соглашения с органами местного самоуправления области о сотрудничестве в сфере реализации проектов развития территорий;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приобретает права на земельные участки. Приобретение прав на земельные участки и управление проектами развития индустриальных парков может осуществляться через дочерние общества уполномоченной организации;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анализирует наилучшие варианты использования земельных участков и разрабатывает маркетинговую стратегию будущего индустриального парка, ориентированную на определенный круг целевых инвесторов;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подготовку необходимых обоснований для принятия решений об установлении правового режима земельного участка, разрешающего его промышленную застройку;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схемы генеральных планов индустриальных парков;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заключает договоры о развитии инфраструктуры индустриальных парков (договоры о технологическом присоединении, инвестиционные контракты). Под инфраструктурой индустриальных парков понимаются инженерные объекты газоснабжения, электроснабжения, водоснабжения и канализации, телекоммуникаций, обеспечения пожарной безопасности, утилизации бытовых и промышленных отходов, подъездные автомобильные дороги и железнодорожные пути; уполномоченная организация может от своего имени заключать и финансировать </w:t>
      </w:r>
      <w:proofErr w:type="gramStart"/>
      <w:r>
        <w:rPr>
          <w:rFonts w:ascii="Calibri" w:hAnsi="Calibri" w:cs="Calibri"/>
        </w:rPr>
        <w:t>договоры</w:t>
      </w:r>
      <w:proofErr w:type="gramEnd"/>
      <w:r>
        <w:rPr>
          <w:rFonts w:ascii="Calibri" w:hAnsi="Calibri" w:cs="Calibri"/>
        </w:rPr>
        <w:t xml:space="preserve"> о развитии инженерной инфраструктуры исходя из прогноза потребляемых мощностей будущими инвесторами. После заключения инвестиционного соглашения с инвестором уполномоченная организация может передать права на часть присоединяемой мощности инвестору, заключив дополнительное соглашение о передаче прав и обязанностей по договору о развитии инфраструктуры;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передачу прав на земельные участки в границах индустриальных парков инвесторам в соответствии с инвестиционными соглашениями, заключаемыми между Правительством области, инвесторами и уполномоченной организацией;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подведение инженерной и транспортной инфраструктур до границ земельного участка, предоставляемого инвестору;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управление и эксплуатацию общеузловыми объектами индустриальных парков в случае необходимости;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оказывает иные услуги инвесторам на территориях индустриальных парков.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Организация финансирования инфраструктурных проектов.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Рассматриваются несколько источников </w:t>
      </w:r>
      <w:proofErr w:type="gramStart"/>
      <w:r>
        <w:rPr>
          <w:rFonts w:ascii="Calibri" w:hAnsi="Calibri" w:cs="Calibri"/>
        </w:rPr>
        <w:t>финансирования проектов развития инфраструктуры индустриальных парков</w:t>
      </w:r>
      <w:proofErr w:type="gramEnd"/>
      <w:r>
        <w:rPr>
          <w:rFonts w:ascii="Calibri" w:hAnsi="Calibri" w:cs="Calibri"/>
        </w:rPr>
        <w:t>: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выручка от реализации прав на земельные участки инвесторам на территориях индустриальных парков. Цены на земельные участки должны покрывать затраты уполномоченной организации на развитие инфраструктуры индустриальных парков;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субсидии, предусматриваемые в областном бюджете в порядке, определяемом Правительством Калужской области;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заемные средства (включая кредиты банков). Обеспечением возвратности могут служить государственные гарантии Калужской области, залог активов уполномоченной организации (включая права на земельные участки);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средства частных инвесторов за счет долевого участия в проектах развития индустриальных парков. </w:t>
      </w:r>
      <w:proofErr w:type="gramStart"/>
      <w:r>
        <w:rPr>
          <w:rFonts w:ascii="Calibri" w:hAnsi="Calibri" w:cs="Calibri"/>
        </w:rPr>
        <w:t>Для целей привлечения частных инвесторов в проекты развития инфраструктуры индустриальных парков уполномоченная организация может учреждать совместные дочерние общества, продавать доли участия в существующих дочерних обществах;</w:t>
      </w:r>
      <w:proofErr w:type="gramEnd"/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федеральных институтов развития, например, Инвестиционного фонда Российской Федерации и государственной корпорации "Банк развития и внешнеэкономической деятельности (Внешэкономбанк)", выделяемые в порядке и на условиях, определенных законодательством.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размещения резидентов в индустриальных парках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Заинтересованная сторона подает в министерство экономического развития области </w:t>
      </w:r>
      <w:r>
        <w:rPr>
          <w:rFonts w:ascii="Calibri" w:hAnsi="Calibri" w:cs="Calibri"/>
        </w:rPr>
        <w:lastRenderedPageBreak/>
        <w:t>(далее - министерство) заявку о реализации инвестиционного проекта на территории Калужской области, включающую информацию об инвестиционном проекте, инициаторе инвестиционного проекта, потребностях инвестора в земельном участке, а также требуемых объемах и мощностях инфраструктуры.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Министерство совместно с уполномоченной организацией осуществляет анализ заявки на предмет возможности и целесообразности реализации инвестиционного проекта в индустриальных парках и иных территориях, пригодных для промышленной застройки. По результатам анализа оформляется соответствующее заключение.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Уполномоченная организация с участием министерства осуществляет подготовку проекта инвестиционного соглашения.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Экспертный совет рассматривает проект соглашения о реализации на территории Калужской области инвестиционных проектов и вырабатывает рекомендации по содержанию проекта инвестиционного соглашения.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Согласование и подписание инвестиционного соглашения осуществляются Правительством Калужской области в установленном порядке.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результате подписания инвестиционного соглашения инвестор получает статус резидента индустриального парка.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Ожидаемые результаты реализации Стратегии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Формирование региональных институтов создания и развития инфраструктуры индустриальных парков.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Обеспечение достаточного количества качественных площадок для размещения производств на территориях индустриальных парков, за счет чего в большей степени будут удовлетворяться потребности инвесторов, что послужит увеличению объема инвестиций в экономику Калужской области.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Решение проблемы дефицита финансирования индустриальных парков за счет средств областного бюджета в порядке и на условиях, установленных действующим законодательством.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Привлечение значительных объемов частного финансирования в проекты развития индустриальных парков.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Обеспечение гармоничного развития промышленных территорий в муниципальных образованиях Калужской области.</w:t>
      </w: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DA" w:rsidRDefault="00FE77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485C" w:rsidRDefault="00BF485C">
      <w:bookmarkStart w:id="1" w:name="_GoBack"/>
      <w:bookmarkEnd w:id="1"/>
    </w:p>
    <w:sectPr w:rsidR="00BF485C" w:rsidSect="003D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A"/>
    <w:rsid w:val="000232A1"/>
    <w:rsid w:val="00046A04"/>
    <w:rsid w:val="00093D5E"/>
    <w:rsid w:val="000A56B5"/>
    <w:rsid w:val="000B2920"/>
    <w:rsid w:val="000E3302"/>
    <w:rsid w:val="000F21DC"/>
    <w:rsid w:val="000F5282"/>
    <w:rsid w:val="001131A1"/>
    <w:rsid w:val="0011607F"/>
    <w:rsid w:val="00133F97"/>
    <w:rsid w:val="00135E61"/>
    <w:rsid w:val="00143F42"/>
    <w:rsid w:val="001521D3"/>
    <w:rsid w:val="00164F61"/>
    <w:rsid w:val="00165D2A"/>
    <w:rsid w:val="00174D53"/>
    <w:rsid w:val="00176E5C"/>
    <w:rsid w:val="001842E6"/>
    <w:rsid w:val="00187D59"/>
    <w:rsid w:val="00191515"/>
    <w:rsid w:val="00191D89"/>
    <w:rsid w:val="001A0001"/>
    <w:rsid w:val="001A30E1"/>
    <w:rsid w:val="001B46EC"/>
    <w:rsid w:val="001B7643"/>
    <w:rsid w:val="001C419A"/>
    <w:rsid w:val="001D0240"/>
    <w:rsid w:val="001E1054"/>
    <w:rsid w:val="001E43D3"/>
    <w:rsid w:val="00202682"/>
    <w:rsid w:val="00211D31"/>
    <w:rsid w:val="00250FDB"/>
    <w:rsid w:val="00253BBD"/>
    <w:rsid w:val="00254A15"/>
    <w:rsid w:val="00257F45"/>
    <w:rsid w:val="00264537"/>
    <w:rsid w:val="00267B16"/>
    <w:rsid w:val="002940F7"/>
    <w:rsid w:val="002A3BED"/>
    <w:rsid w:val="002B6CA9"/>
    <w:rsid w:val="002C2A90"/>
    <w:rsid w:val="002E5746"/>
    <w:rsid w:val="002F6D61"/>
    <w:rsid w:val="003154AE"/>
    <w:rsid w:val="00330381"/>
    <w:rsid w:val="003374B1"/>
    <w:rsid w:val="0034037F"/>
    <w:rsid w:val="00342E21"/>
    <w:rsid w:val="003671A8"/>
    <w:rsid w:val="00383439"/>
    <w:rsid w:val="00383B06"/>
    <w:rsid w:val="003A131D"/>
    <w:rsid w:val="003B0CEF"/>
    <w:rsid w:val="003B104C"/>
    <w:rsid w:val="003B3C4A"/>
    <w:rsid w:val="003B42D3"/>
    <w:rsid w:val="003C0C65"/>
    <w:rsid w:val="003D6A30"/>
    <w:rsid w:val="003D76E9"/>
    <w:rsid w:val="003F00FC"/>
    <w:rsid w:val="003F6154"/>
    <w:rsid w:val="0042199D"/>
    <w:rsid w:val="00423B6E"/>
    <w:rsid w:val="004366A5"/>
    <w:rsid w:val="0045636D"/>
    <w:rsid w:val="004821E2"/>
    <w:rsid w:val="004907C9"/>
    <w:rsid w:val="004919A7"/>
    <w:rsid w:val="004B2553"/>
    <w:rsid w:val="004B6527"/>
    <w:rsid w:val="004B7464"/>
    <w:rsid w:val="004D7042"/>
    <w:rsid w:val="004E0C28"/>
    <w:rsid w:val="004E19A7"/>
    <w:rsid w:val="004E3286"/>
    <w:rsid w:val="00501091"/>
    <w:rsid w:val="00502A4D"/>
    <w:rsid w:val="00516D9A"/>
    <w:rsid w:val="005333D5"/>
    <w:rsid w:val="005358C4"/>
    <w:rsid w:val="005537D0"/>
    <w:rsid w:val="0055519B"/>
    <w:rsid w:val="00561AE4"/>
    <w:rsid w:val="0057072A"/>
    <w:rsid w:val="00576EC3"/>
    <w:rsid w:val="00585963"/>
    <w:rsid w:val="00587E11"/>
    <w:rsid w:val="005A47A0"/>
    <w:rsid w:val="005D0DD8"/>
    <w:rsid w:val="005D7165"/>
    <w:rsid w:val="005E618C"/>
    <w:rsid w:val="005F4AE3"/>
    <w:rsid w:val="006136A3"/>
    <w:rsid w:val="006142BB"/>
    <w:rsid w:val="00624FE7"/>
    <w:rsid w:val="00632377"/>
    <w:rsid w:val="00657121"/>
    <w:rsid w:val="0066376C"/>
    <w:rsid w:val="00673560"/>
    <w:rsid w:val="00693280"/>
    <w:rsid w:val="00693A12"/>
    <w:rsid w:val="006B4E6A"/>
    <w:rsid w:val="006D49C5"/>
    <w:rsid w:val="006E2B42"/>
    <w:rsid w:val="006F1EE8"/>
    <w:rsid w:val="00702702"/>
    <w:rsid w:val="0070545E"/>
    <w:rsid w:val="00707775"/>
    <w:rsid w:val="00712DFF"/>
    <w:rsid w:val="00713397"/>
    <w:rsid w:val="007301D1"/>
    <w:rsid w:val="00735BEA"/>
    <w:rsid w:val="0077183E"/>
    <w:rsid w:val="007727BC"/>
    <w:rsid w:val="007818E8"/>
    <w:rsid w:val="00790824"/>
    <w:rsid w:val="00792810"/>
    <w:rsid w:val="0079723B"/>
    <w:rsid w:val="007A591C"/>
    <w:rsid w:val="007A6AB2"/>
    <w:rsid w:val="007B3E35"/>
    <w:rsid w:val="007C05DC"/>
    <w:rsid w:val="007D3231"/>
    <w:rsid w:val="007D7BBD"/>
    <w:rsid w:val="007E714D"/>
    <w:rsid w:val="007F6FF4"/>
    <w:rsid w:val="007F7461"/>
    <w:rsid w:val="00813EE3"/>
    <w:rsid w:val="0082064E"/>
    <w:rsid w:val="00824283"/>
    <w:rsid w:val="00834A7A"/>
    <w:rsid w:val="00837CFF"/>
    <w:rsid w:val="008641BE"/>
    <w:rsid w:val="00865294"/>
    <w:rsid w:val="008944F5"/>
    <w:rsid w:val="00894FD4"/>
    <w:rsid w:val="008A1CCA"/>
    <w:rsid w:val="008A1D41"/>
    <w:rsid w:val="008B31F6"/>
    <w:rsid w:val="008B6336"/>
    <w:rsid w:val="008B66DB"/>
    <w:rsid w:val="008D1AA0"/>
    <w:rsid w:val="008D7909"/>
    <w:rsid w:val="00911F51"/>
    <w:rsid w:val="00913AFF"/>
    <w:rsid w:val="00935103"/>
    <w:rsid w:val="00942B4A"/>
    <w:rsid w:val="00956DF1"/>
    <w:rsid w:val="00980514"/>
    <w:rsid w:val="009964AD"/>
    <w:rsid w:val="009A2B3B"/>
    <w:rsid w:val="009A3459"/>
    <w:rsid w:val="009A46BD"/>
    <w:rsid w:val="009A7E33"/>
    <w:rsid w:val="009B44A6"/>
    <w:rsid w:val="009E5013"/>
    <w:rsid w:val="00A13555"/>
    <w:rsid w:val="00A22E2F"/>
    <w:rsid w:val="00A55FB3"/>
    <w:rsid w:val="00A65302"/>
    <w:rsid w:val="00A664A4"/>
    <w:rsid w:val="00A72E71"/>
    <w:rsid w:val="00A827A9"/>
    <w:rsid w:val="00AA7258"/>
    <w:rsid w:val="00AB2011"/>
    <w:rsid w:val="00AB3492"/>
    <w:rsid w:val="00AE10C6"/>
    <w:rsid w:val="00AF116E"/>
    <w:rsid w:val="00AF1808"/>
    <w:rsid w:val="00B22AE0"/>
    <w:rsid w:val="00B24652"/>
    <w:rsid w:val="00B27E98"/>
    <w:rsid w:val="00B60E53"/>
    <w:rsid w:val="00B64233"/>
    <w:rsid w:val="00B805FC"/>
    <w:rsid w:val="00B879CC"/>
    <w:rsid w:val="00BA28D1"/>
    <w:rsid w:val="00BA756C"/>
    <w:rsid w:val="00BB392D"/>
    <w:rsid w:val="00BC56C2"/>
    <w:rsid w:val="00BC5F03"/>
    <w:rsid w:val="00BE61B7"/>
    <w:rsid w:val="00BE7C74"/>
    <w:rsid w:val="00BF0265"/>
    <w:rsid w:val="00BF280B"/>
    <w:rsid w:val="00BF485C"/>
    <w:rsid w:val="00C03DA8"/>
    <w:rsid w:val="00C215B9"/>
    <w:rsid w:val="00C33A3A"/>
    <w:rsid w:val="00C5278C"/>
    <w:rsid w:val="00C54934"/>
    <w:rsid w:val="00C630A7"/>
    <w:rsid w:val="00C75D64"/>
    <w:rsid w:val="00C864C7"/>
    <w:rsid w:val="00C87991"/>
    <w:rsid w:val="00CB4219"/>
    <w:rsid w:val="00CB4499"/>
    <w:rsid w:val="00CB516C"/>
    <w:rsid w:val="00CD6F21"/>
    <w:rsid w:val="00CD75D5"/>
    <w:rsid w:val="00D11457"/>
    <w:rsid w:val="00D13FF7"/>
    <w:rsid w:val="00D30AF9"/>
    <w:rsid w:val="00D348B5"/>
    <w:rsid w:val="00D5230A"/>
    <w:rsid w:val="00D7050D"/>
    <w:rsid w:val="00D737AE"/>
    <w:rsid w:val="00D744A5"/>
    <w:rsid w:val="00D87B6D"/>
    <w:rsid w:val="00DB0581"/>
    <w:rsid w:val="00DB1F42"/>
    <w:rsid w:val="00DB7F52"/>
    <w:rsid w:val="00DD00C3"/>
    <w:rsid w:val="00DD642E"/>
    <w:rsid w:val="00DD7269"/>
    <w:rsid w:val="00DF2EDE"/>
    <w:rsid w:val="00DF5D59"/>
    <w:rsid w:val="00DF627D"/>
    <w:rsid w:val="00E00757"/>
    <w:rsid w:val="00E37D59"/>
    <w:rsid w:val="00E43329"/>
    <w:rsid w:val="00E800DF"/>
    <w:rsid w:val="00E81114"/>
    <w:rsid w:val="00E91B2A"/>
    <w:rsid w:val="00ED2E47"/>
    <w:rsid w:val="00ED3F7C"/>
    <w:rsid w:val="00ED69D5"/>
    <w:rsid w:val="00ED69DA"/>
    <w:rsid w:val="00EE04EC"/>
    <w:rsid w:val="00EE1E10"/>
    <w:rsid w:val="00F110D4"/>
    <w:rsid w:val="00F33404"/>
    <w:rsid w:val="00F42E3F"/>
    <w:rsid w:val="00F4415D"/>
    <w:rsid w:val="00F44458"/>
    <w:rsid w:val="00F51240"/>
    <w:rsid w:val="00F51DFA"/>
    <w:rsid w:val="00F53806"/>
    <w:rsid w:val="00F53AAC"/>
    <w:rsid w:val="00F6267B"/>
    <w:rsid w:val="00F62CB1"/>
    <w:rsid w:val="00F643FE"/>
    <w:rsid w:val="00F7145E"/>
    <w:rsid w:val="00FB4A0F"/>
    <w:rsid w:val="00FC1298"/>
    <w:rsid w:val="00FC41F4"/>
    <w:rsid w:val="00FC5D60"/>
    <w:rsid w:val="00FE77DA"/>
    <w:rsid w:val="00FF18B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572CA51F88046581F530AA0257F07178C641C65597769FFAD3AD3873CB5B9b6m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572CA51F88046581F530AA0257F07178C641C64567C62FDAD3AD3873CB5B9b6mCI" TargetMode="External"/><Relationship Id="rId5" Type="http://schemas.openxmlformats.org/officeDocument/2006/relationships/hyperlink" Target="consultantplus://offline/ref=97C572CA51F88046581F530AA0257F07178C641C625C736AFEAD3AD3873CB5B9b6m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Дейлова Елена Анатольевна</dc:creator>
  <cp:lastModifiedBy>Дейлова Елена Анатольевна</cp:lastModifiedBy>
  <cp:revision>1</cp:revision>
  <dcterms:created xsi:type="dcterms:W3CDTF">2012-09-20T08:38:00Z</dcterms:created>
  <dcterms:modified xsi:type="dcterms:W3CDTF">2012-09-20T08:39:00Z</dcterms:modified>
</cp:coreProperties>
</file>