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A8" w:rsidRPr="00991162" w:rsidRDefault="004038A8" w:rsidP="004038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800" w:rsidRDefault="00F62800" w:rsidP="004038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6936" w:rsidRPr="000E37C2" w:rsidRDefault="00E26936" w:rsidP="0066667D">
      <w:pPr>
        <w:spacing w:after="0" w:line="240" w:lineRule="auto"/>
        <w:ind w:left="11328"/>
        <w:rPr>
          <w:rFonts w:ascii="Times New Roman" w:hAnsi="Times New Roman"/>
        </w:rPr>
      </w:pPr>
      <w:r w:rsidRPr="000E37C2">
        <w:rPr>
          <w:rFonts w:ascii="Times New Roman" w:hAnsi="Times New Roman"/>
        </w:rPr>
        <w:t>Приложение  к приказу</w:t>
      </w:r>
    </w:p>
    <w:p w:rsidR="00E26936" w:rsidRPr="000E37C2" w:rsidRDefault="00E26936" w:rsidP="00C67000">
      <w:pPr>
        <w:spacing w:after="0" w:line="240" w:lineRule="auto"/>
        <w:rPr>
          <w:rFonts w:ascii="Times New Roman" w:hAnsi="Times New Roman"/>
        </w:rPr>
      </w:pPr>
      <w:r w:rsidRPr="000E37C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="00C67000">
        <w:rPr>
          <w:rFonts w:ascii="Times New Roman" w:hAnsi="Times New Roman"/>
        </w:rPr>
        <w:tab/>
      </w:r>
      <w:r w:rsidR="00C67000">
        <w:rPr>
          <w:rFonts w:ascii="Times New Roman" w:hAnsi="Times New Roman"/>
        </w:rPr>
        <w:tab/>
      </w:r>
      <w:r w:rsidRPr="000E37C2">
        <w:rPr>
          <w:rFonts w:ascii="Times New Roman" w:hAnsi="Times New Roman"/>
        </w:rPr>
        <w:t xml:space="preserve">министерства экономического </w:t>
      </w:r>
    </w:p>
    <w:p w:rsidR="00E26936" w:rsidRDefault="00E26936" w:rsidP="00C67000">
      <w:pPr>
        <w:spacing w:after="0" w:line="240" w:lineRule="auto"/>
        <w:rPr>
          <w:rFonts w:ascii="Times New Roman" w:hAnsi="Times New Roman"/>
        </w:rPr>
      </w:pPr>
      <w:r w:rsidRPr="000E37C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="00C67000">
        <w:rPr>
          <w:rFonts w:ascii="Times New Roman" w:hAnsi="Times New Roman"/>
        </w:rPr>
        <w:tab/>
      </w:r>
      <w:r w:rsidR="00C67000">
        <w:rPr>
          <w:rFonts w:ascii="Times New Roman" w:hAnsi="Times New Roman"/>
        </w:rPr>
        <w:tab/>
      </w:r>
      <w:r w:rsidRPr="000E37C2">
        <w:rPr>
          <w:rFonts w:ascii="Times New Roman" w:hAnsi="Times New Roman"/>
        </w:rPr>
        <w:t>развития</w:t>
      </w:r>
      <w:r w:rsidRPr="00CD48AD">
        <w:rPr>
          <w:rFonts w:ascii="Times New Roman" w:hAnsi="Times New Roman"/>
        </w:rPr>
        <w:t xml:space="preserve"> Калужской области</w:t>
      </w:r>
    </w:p>
    <w:p w:rsidR="00E26936" w:rsidRPr="00CD48AD" w:rsidRDefault="00E26936" w:rsidP="00C67000">
      <w:pPr>
        <w:spacing w:after="0" w:line="240" w:lineRule="auto"/>
        <w:rPr>
          <w:rFonts w:ascii="Times New Roman" w:hAnsi="Times New Roman"/>
        </w:rPr>
      </w:pPr>
      <w:r w:rsidRPr="00CD48A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="00C67000">
        <w:rPr>
          <w:rFonts w:ascii="Times New Roman" w:hAnsi="Times New Roman"/>
        </w:rPr>
        <w:tab/>
      </w:r>
      <w:r w:rsidR="00C67000">
        <w:rPr>
          <w:rFonts w:ascii="Times New Roman" w:hAnsi="Times New Roman"/>
        </w:rPr>
        <w:tab/>
      </w:r>
      <w:r w:rsidRPr="00CD48AD">
        <w:rPr>
          <w:rFonts w:ascii="Times New Roman" w:hAnsi="Times New Roman"/>
        </w:rPr>
        <w:t>от ________________ № _____</w:t>
      </w:r>
    </w:p>
    <w:p w:rsidR="004038A8" w:rsidRDefault="004038A8" w:rsidP="004038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8A8" w:rsidRPr="00A716C1" w:rsidRDefault="004038A8" w:rsidP="007A2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36" w:rsidRDefault="00E26936" w:rsidP="00E269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1DC9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развития индустриальных парков на территории</w:t>
      </w:r>
      <w:r w:rsidRPr="00DA1DC9">
        <w:rPr>
          <w:rFonts w:ascii="Times New Roman" w:hAnsi="Times New Roman"/>
          <w:b/>
          <w:sz w:val="28"/>
          <w:szCs w:val="28"/>
        </w:rPr>
        <w:t xml:space="preserve"> Калужской области </w:t>
      </w:r>
      <w:r w:rsidRPr="00561CFF">
        <w:rPr>
          <w:rFonts w:ascii="Times New Roman" w:hAnsi="Times New Roman"/>
          <w:b/>
          <w:sz w:val="26"/>
          <w:szCs w:val="26"/>
        </w:rPr>
        <w:t>на 20</w:t>
      </w:r>
      <w:r w:rsidR="003D09DC">
        <w:rPr>
          <w:rFonts w:ascii="Times New Roman" w:hAnsi="Times New Roman"/>
          <w:b/>
          <w:sz w:val="26"/>
          <w:szCs w:val="26"/>
        </w:rPr>
        <w:t>2</w:t>
      </w:r>
      <w:r w:rsidR="00123E88" w:rsidRPr="00123E88">
        <w:rPr>
          <w:rFonts w:ascii="Times New Roman" w:hAnsi="Times New Roman"/>
          <w:b/>
          <w:sz w:val="26"/>
          <w:szCs w:val="26"/>
        </w:rPr>
        <w:t>2</w:t>
      </w:r>
      <w:r w:rsidRPr="00561CF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2462B" w:rsidRPr="0002462B" w:rsidRDefault="0002462B" w:rsidP="00E269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2AF9" w:rsidRPr="0002462B" w:rsidRDefault="007A2AF9" w:rsidP="007A2AF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58"/>
        <w:gridCol w:w="2976"/>
        <w:gridCol w:w="1985"/>
        <w:gridCol w:w="1559"/>
      </w:tblGrid>
      <w:tr w:rsidR="00E13C7B" w:rsidRPr="00E62C14" w:rsidTr="00485524">
        <w:trPr>
          <w:trHeight w:val="288"/>
          <w:jc w:val="center"/>
        </w:trPr>
        <w:tc>
          <w:tcPr>
            <w:tcW w:w="567" w:type="dxa"/>
            <w:vMerge w:val="restart"/>
            <w:vAlign w:val="center"/>
          </w:tcPr>
          <w:p w:rsidR="00E13C7B" w:rsidRPr="00E62C14" w:rsidRDefault="00E13C7B" w:rsidP="006C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1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58" w:type="dxa"/>
            <w:vMerge w:val="restart"/>
            <w:vAlign w:val="center"/>
          </w:tcPr>
          <w:p w:rsidR="00E13C7B" w:rsidRPr="00E62C14" w:rsidRDefault="00E13C7B" w:rsidP="006C2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C14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объектов,</w:t>
            </w:r>
          </w:p>
          <w:p w:rsidR="00E13C7B" w:rsidRPr="00E62C14" w:rsidRDefault="00E13C7B" w:rsidP="006C2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C14">
              <w:rPr>
                <w:rFonts w:ascii="Times New Roman" w:hAnsi="Times New Roman"/>
                <w:b/>
                <w:sz w:val="20"/>
                <w:szCs w:val="20"/>
              </w:rPr>
              <w:t>сооружений или видов работ</w:t>
            </w:r>
          </w:p>
        </w:tc>
        <w:tc>
          <w:tcPr>
            <w:tcW w:w="2976" w:type="dxa"/>
            <w:vMerge w:val="restart"/>
            <w:vAlign w:val="center"/>
          </w:tcPr>
          <w:p w:rsidR="00E13C7B" w:rsidRPr="00E62C14" w:rsidRDefault="00E13C7B" w:rsidP="006C2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C14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vAlign w:val="center"/>
          </w:tcPr>
          <w:p w:rsidR="00E13C7B" w:rsidRPr="00E62C14" w:rsidRDefault="00E13C7B" w:rsidP="006C2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C14">
              <w:rPr>
                <w:rFonts w:ascii="Times New Roman" w:hAnsi="Times New Roman"/>
                <w:b/>
                <w:sz w:val="20"/>
                <w:szCs w:val="20"/>
              </w:rPr>
              <w:t>Фактическое состояние</w:t>
            </w:r>
          </w:p>
        </w:tc>
        <w:tc>
          <w:tcPr>
            <w:tcW w:w="1559" w:type="dxa"/>
            <w:vMerge w:val="restart"/>
            <w:vAlign w:val="center"/>
          </w:tcPr>
          <w:p w:rsidR="00E13C7B" w:rsidRPr="00E62C14" w:rsidRDefault="00E13C7B" w:rsidP="006C2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C14">
              <w:rPr>
                <w:rFonts w:ascii="Times New Roman" w:hAnsi="Times New Roman"/>
                <w:b/>
                <w:sz w:val="20"/>
                <w:szCs w:val="20"/>
              </w:rPr>
              <w:t>Планируемые</w:t>
            </w:r>
          </w:p>
          <w:p w:rsidR="00E13C7B" w:rsidRPr="00E62C14" w:rsidRDefault="00E13C7B" w:rsidP="006C2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C14">
              <w:rPr>
                <w:rFonts w:ascii="Times New Roman" w:hAnsi="Times New Roman"/>
                <w:b/>
                <w:sz w:val="20"/>
                <w:szCs w:val="20"/>
              </w:rPr>
              <w:t>сроки сдачи</w:t>
            </w:r>
          </w:p>
        </w:tc>
      </w:tr>
      <w:tr w:rsidR="00E13C7B" w:rsidRPr="00E62C14" w:rsidTr="00485524">
        <w:trPr>
          <w:trHeight w:val="288"/>
          <w:jc w:val="center"/>
        </w:trPr>
        <w:tc>
          <w:tcPr>
            <w:tcW w:w="567" w:type="dxa"/>
            <w:vMerge/>
            <w:vAlign w:val="center"/>
          </w:tcPr>
          <w:p w:rsidR="00E13C7B" w:rsidRPr="00E62C14" w:rsidRDefault="00E13C7B" w:rsidP="006C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8" w:type="dxa"/>
            <w:vMerge/>
            <w:vAlign w:val="center"/>
          </w:tcPr>
          <w:p w:rsidR="00E13C7B" w:rsidRPr="00E62C14" w:rsidRDefault="00E13C7B" w:rsidP="006C2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13C7B" w:rsidRPr="00E62C14" w:rsidRDefault="00E13C7B" w:rsidP="006C2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13C7B" w:rsidRPr="00E62C14" w:rsidRDefault="00E13C7B" w:rsidP="006C2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13C7B" w:rsidRPr="00E62C14" w:rsidRDefault="00E13C7B" w:rsidP="006C2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C7B" w:rsidRPr="00AB387E" w:rsidTr="00485524">
        <w:trPr>
          <w:jc w:val="center"/>
        </w:trPr>
        <w:tc>
          <w:tcPr>
            <w:tcW w:w="567" w:type="dxa"/>
            <w:vAlign w:val="center"/>
          </w:tcPr>
          <w:p w:rsidR="00E13C7B" w:rsidRPr="00D665BA" w:rsidRDefault="00E13C7B" w:rsidP="006C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8" w:type="dxa"/>
            <w:vAlign w:val="center"/>
          </w:tcPr>
          <w:p w:rsidR="00E13C7B" w:rsidRPr="00D665BA" w:rsidRDefault="00E13C7B" w:rsidP="006C2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5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13C7B" w:rsidRPr="00D665BA" w:rsidRDefault="00E13C7B" w:rsidP="006C2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5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E13C7B" w:rsidRPr="00D665BA" w:rsidRDefault="00E13C7B" w:rsidP="006C2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13C7B" w:rsidRPr="00D665BA" w:rsidRDefault="00E13C7B" w:rsidP="00E13C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13C7B" w:rsidRPr="00AB387E" w:rsidTr="00485524">
        <w:trPr>
          <w:jc w:val="center"/>
        </w:trPr>
        <w:tc>
          <w:tcPr>
            <w:tcW w:w="13745" w:type="dxa"/>
            <w:gridSpan w:val="5"/>
            <w:shd w:val="clear" w:color="auto" w:fill="D9D9D9" w:themeFill="background1" w:themeFillShade="D9"/>
          </w:tcPr>
          <w:p w:rsidR="00E13C7B" w:rsidRPr="00AB387E" w:rsidRDefault="00E13C7B" w:rsidP="007A2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7E">
              <w:rPr>
                <w:rFonts w:ascii="Times New Roman" w:hAnsi="Times New Roman" w:cs="Times New Roman"/>
                <w:b/>
              </w:rPr>
              <w:t>Индустриальный парк «Ворсино»</w:t>
            </w:r>
          </w:p>
        </w:tc>
      </w:tr>
      <w:tr w:rsidR="00E13C7B" w:rsidRPr="00777781" w:rsidTr="00485524">
        <w:trPr>
          <w:trHeight w:val="637"/>
          <w:jc w:val="center"/>
        </w:trPr>
        <w:tc>
          <w:tcPr>
            <w:tcW w:w="567" w:type="dxa"/>
            <w:vAlign w:val="center"/>
          </w:tcPr>
          <w:p w:rsidR="00E13C7B" w:rsidRPr="00777781" w:rsidRDefault="00E13C7B" w:rsidP="00F5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8" w:type="dxa"/>
            <w:vAlign w:val="center"/>
          </w:tcPr>
          <w:p w:rsidR="00E13C7B" w:rsidRDefault="00E13C7B" w:rsidP="005B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C7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«Соединительный путь инфраструктуры необщего пользования с примыканием к железнодорожному пути нового парка станции «Ворсино»</w:t>
            </w:r>
          </w:p>
        </w:tc>
        <w:tc>
          <w:tcPr>
            <w:tcW w:w="2976" w:type="dxa"/>
            <w:vAlign w:val="center"/>
          </w:tcPr>
          <w:p w:rsidR="00E13C7B" w:rsidRPr="008C22C7" w:rsidRDefault="00E13C7B" w:rsidP="0036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АО «Корпорация развития Калужской области»</w:t>
            </w:r>
          </w:p>
        </w:tc>
        <w:tc>
          <w:tcPr>
            <w:tcW w:w="1985" w:type="dxa"/>
            <w:vAlign w:val="center"/>
          </w:tcPr>
          <w:p w:rsidR="00E13C7B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559" w:type="dxa"/>
            <w:vAlign w:val="center"/>
          </w:tcPr>
          <w:p w:rsidR="00E13C7B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E13C7B" w:rsidRPr="00777781" w:rsidTr="00485524">
        <w:trPr>
          <w:trHeight w:val="942"/>
          <w:jc w:val="center"/>
        </w:trPr>
        <w:tc>
          <w:tcPr>
            <w:tcW w:w="567" w:type="dxa"/>
            <w:vAlign w:val="center"/>
          </w:tcPr>
          <w:p w:rsidR="00E13C7B" w:rsidRPr="00777781" w:rsidRDefault="00E13C7B" w:rsidP="00F5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8" w:type="dxa"/>
            <w:vAlign w:val="center"/>
          </w:tcPr>
          <w:p w:rsidR="00E13C7B" w:rsidRPr="008C22C7" w:rsidRDefault="00E13C7B" w:rsidP="00CD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C7">
              <w:rPr>
                <w:rFonts w:ascii="Times New Roman" w:hAnsi="Times New Roman" w:cs="Times New Roman"/>
                <w:sz w:val="20"/>
                <w:szCs w:val="20"/>
              </w:rPr>
              <w:t xml:space="preserve">Переустройство ВЛ-110 </w:t>
            </w:r>
            <w:proofErr w:type="spellStart"/>
            <w:r w:rsidRPr="008C22C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C22C7">
              <w:rPr>
                <w:rFonts w:ascii="Times New Roman" w:hAnsi="Times New Roman" w:cs="Times New Roman"/>
                <w:sz w:val="20"/>
                <w:szCs w:val="20"/>
              </w:rPr>
              <w:t xml:space="preserve"> Созвездие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2C7">
              <w:rPr>
                <w:rFonts w:ascii="Times New Roman" w:hAnsi="Times New Roman" w:cs="Times New Roman"/>
                <w:sz w:val="20"/>
                <w:szCs w:val="20"/>
              </w:rPr>
              <w:t>Колосово</w:t>
            </w:r>
            <w:proofErr w:type="spellEnd"/>
            <w:r w:rsidRPr="008C22C7">
              <w:rPr>
                <w:rFonts w:ascii="Times New Roman" w:hAnsi="Times New Roman" w:cs="Times New Roman"/>
                <w:sz w:val="20"/>
                <w:szCs w:val="20"/>
              </w:rPr>
              <w:t xml:space="preserve"> (компенсация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одов ПАО «МРСК «Центра и Привол</w:t>
            </w:r>
            <w:r w:rsidRPr="008C22C7">
              <w:rPr>
                <w:rFonts w:ascii="Times New Roman" w:hAnsi="Times New Roman" w:cs="Times New Roman"/>
                <w:sz w:val="20"/>
                <w:szCs w:val="20"/>
              </w:rPr>
              <w:t>жья»)</w:t>
            </w:r>
          </w:p>
        </w:tc>
        <w:tc>
          <w:tcPr>
            <w:tcW w:w="2976" w:type="dxa"/>
            <w:vAlign w:val="center"/>
          </w:tcPr>
          <w:p w:rsidR="00E13C7B" w:rsidRPr="008C22C7" w:rsidRDefault="00E13C7B" w:rsidP="00D0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АО «Корпорация развития Калужской области»</w:t>
            </w:r>
          </w:p>
        </w:tc>
        <w:tc>
          <w:tcPr>
            <w:tcW w:w="1985" w:type="dxa"/>
            <w:vAlign w:val="center"/>
          </w:tcPr>
          <w:p w:rsidR="00E13C7B" w:rsidRPr="008C22C7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559" w:type="dxa"/>
            <w:vAlign w:val="center"/>
          </w:tcPr>
          <w:p w:rsidR="00E13C7B" w:rsidRPr="008C22C7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8C22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13C7B" w:rsidRPr="00777781" w:rsidTr="00485524">
        <w:trPr>
          <w:trHeight w:val="942"/>
          <w:jc w:val="center"/>
        </w:trPr>
        <w:tc>
          <w:tcPr>
            <w:tcW w:w="567" w:type="dxa"/>
            <w:vAlign w:val="center"/>
          </w:tcPr>
          <w:p w:rsidR="00E13C7B" w:rsidRPr="00AA5803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58" w:type="dxa"/>
            <w:vAlign w:val="center"/>
          </w:tcPr>
          <w:p w:rsidR="00E13C7B" w:rsidRPr="00AA5803" w:rsidRDefault="00E13C7B" w:rsidP="00CD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803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проектно-сметной документации по объекту: «Реконструкция автомобильной дороги «Автомобильная дорога в индустриальном парке «Ворсино» Боровского района Калужской области. Парковки для автомобилей. 1-й этап строительства», с устройством путепровода через железную дорогу на км 5+800 - км 6+489 и устройством транспортной развязки на примыкании к автомобильной дороге М3 «Украина» – ЕЛИП на км 8+891 – км 9+251» </w:t>
            </w:r>
          </w:p>
        </w:tc>
        <w:tc>
          <w:tcPr>
            <w:tcW w:w="2976" w:type="dxa"/>
            <w:vAlign w:val="center"/>
          </w:tcPr>
          <w:p w:rsidR="00E13C7B" w:rsidRPr="008C22C7" w:rsidRDefault="00E13C7B" w:rsidP="00D0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АО «Корпорация развития Калужской области»</w:t>
            </w:r>
          </w:p>
        </w:tc>
        <w:tc>
          <w:tcPr>
            <w:tcW w:w="1985" w:type="dxa"/>
            <w:vAlign w:val="center"/>
          </w:tcPr>
          <w:p w:rsidR="00E13C7B" w:rsidRPr="00777781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</w:t>
            </w:r>
          </w:p>
        </w:tc>
        <w:tc>
          <w:tcPr>
            <w:tcW w:w="1559" w:type="dxa"/>
            <w:vAlign w:val="center"/>
          </w:tcPr>
          <w:p w:rsidR="00E13C7B" w:rsidRPr="00777781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E13C7B" w:rsidRPr="00777781" w:rsidTr="00485524">
        <w:trPr>
          <w:trHeight w:val="942"/>
          <w:jc w:val="center"/>
        </w:trPr>
        <w:tc>
          <w:tcPr>
            <w:tcW w:w="567" w:type="dxa"/>
            <w:vAlign w:val="center"/>
          </w:tcPr>
          <w:p w:rsidR="00E13C7B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58" w:type="dxa"/>
            <w:vAlign w:val="center"/>
          </w:tcPr>
          <w:p w:rsidR="00E13C7B" w:rsidRPr="00230814" w:rsidRDefault="00E13C7B" w:rsidP="00CD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объекта: «</w:t>
            </w:r>
            <w:r w:rsidRPr="003C77B3">
              <w:rPr>
                <w:rFonts w:ascii="Times New Roman" w:hAnsi="Times New Roman" w:cs="Times New Roman"/>
                <w:sz w:val="20"/>
                <w:szCs w:val="20"/>
              </w:rPr>
              <w:t>Парковочный комплекс для большегрузного автомобильного транспорта на территории Западной площадки индустриального парка «Ворсино». 2 этап. Автоматизированные системы контроля и управления парковочным комплексом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E13C7B" w:rsidRPr="008C22C7" w:rsidRDefault="00E13C7B" w:rsidP="00D0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985" w:type="dxa"/>
            <w:vAlign w:val="center"/>
          </w:tcPr>
          <w:p w:rsidR="00E13C7B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1559" w:type="dxa"/>
            <w:vAlign w:val="center"/>
          </w:tcPr>
          <w:p w:rsidR="00E13C7B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485524" w:rsidRPr="00777781" w:rsidTr="00485524">
        <w:trPr>
          <w:trHeight w:val="942"/>
          <w:jc w:val="center"/>
        </w:trPr>
        <w:tc>
          <w:tcPr>
            <w:tcW w:w="567" w:type="dxa"/>
            <w:vAlign w:val="center"/>
          </w:tcPr>
          <w:p w:rsidR="00485524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58" w:type="dxa"/>
            <w:vAlign w:val="center"/>
          </w:tcPr>
          <w:p w:rsidR="00485524" w:rsidRPr="00FE220B" w:rsidRDefault="00485524" w:rsidP="00485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</w:t>
            </w: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«Распределительный пункт 10кВ «Восточная-2» с кабельными линиями по второй </w:t>
            </w:r>
            <w:proofErr w:type="gramStart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кате-</w:t>
            </w:r>
            <w:proofErr w:type="spellStart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  <w:proofErr w:type="spellEnd"/>
            <w:proofErr w:type="gramEnd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 надежности для ООО «АМК-Троя Калуга», ООО «К-Пласт» и перспективных промышленных предприятий на Восточной площадке-2 индустриального парка «Ворсино»</w:t>
            </w:r>
          </w:p>
        </w:tc>
        <w:tc>
          <w:tcPr>
            <w:tcW w:w="2976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ООО «Индустриальный парк «Ворсино»</w:t>
            </w:r>
          </w:p>
        </w:tc>
        <w:tc>
          <w:tcPr>
            <w:tcW w:w="1985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введен в эксплуатацию</w:t>
            </w:r>
          </w:p>
        </w:tc>
        <w:tc>
          <w:tcPr>
            <w:tcW w:w="1559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485524" w:rsidRPr="00777781" w:rsidTr="00485524">
        <w:trPr>
          <w:trHeight w:val="693"/>
          <w:jc w:val="center"/>
        </w:trPr>
        <w:tc>
          <w:tcPr>
            <w:tcW w:w="567" w:type="dxa"/>
            <w:vAlign w:val="center"/>
          </w:tcPr>
          <w:p w:rsidR="00485524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58" w:type="dxa"/>
            <w:vAlign w:val="center"/>
          </w:tcPr>
          <w:p w:rsidR="00485524" w:rsidRPr="00FE220B" w:rsidRDefault="00485524" w:rsidP="00485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 «Сети водоснабжения до точки подключения инвестиционного объекта для ООО «</w:t>
            </w:r>
            <w:proofErr w:type="spellStart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Пластвэй</w:t>
            </w:r>
            <w:proofErr w:type="spellEnd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2976" w:type="dxa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ООО «Индустриальный парк «Ворсино»</w:t>
            </w:r>
          </w:p>
        </w:tc>
        <w:tc>
          <w:tcPr>
            <w:tcW w:w="1985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559" w:type="dxa"/>
            <w:vAlign w:val="center"/>
          </w:tcPr>
          <w:p w:rsidR="00485524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485524" w:rsidRPr="00FE220B" w:rsidRDefault="00485524" w:rsidP="00485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524" w:rsidRPr="00777781" w:rsidTr="00485524">
        <w:trPr>
          <w:trHeight w:val="416"/>
          <w:jc w:val="center"/>
        </w:trPr>
        <w:tc>
          <w:tcPr>
            <w:tcW w:w="567" w:type="dxa"/>
            <w:vAlign w:val="center"/>
          </w:tcPr>
          <w:p w:rsidR="00485524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658" w:type="dxa"/>
            <w:vAlign w:val="center"/>
          </w:tcPr>
          <w:p w:rsidR="00485524" w:rsidRPr="00FE220B" w:rsidRDefault="00485524" w:rsidP="00485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2976" w:type="dxa"/>
            <w:vAlign w:val="center"/>
          </w:tcPr>
          <w:p w:rsidR="00485524" w:rsidRPr="002369AC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1559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85524" w:rsidRPr="00777781" w:rsidTr="00485524">
        <w:trPr>
          <w:trHeight w:val="420"/>
          <w:jc w:val="center"/>
        </w:trPr>
        <w:tc>
          <w:tcPr>
            <w:tcW w:w="567" w:type="dxa"/>
            <w:vAlign w:val="center"/>
          </w:tcPr>
          <w:p w:rsidR="00485524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6658" w:type="dxa"/>
            <w:vAlign w:val="center"/>
          </w:tcPr>
          <w:p w:rsidR="00485524" w:rsidRPr="00FE220B" w:rsidRDefault="00485524" w:rsidP="00485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976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СМР</w:t>
            </w:r>
          </w:p>
        </w:tc>
        <w:tc>
          <w:tcPr>
            <w:tcW w:w="1559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5524" w:rsidRPr="00777781" w:rsidTr="000C5C21">
        <w:trPr>
          <w:trHeight w:val="695"/>
          <w:jc w:val="center"/>
        </w:trPr>
        <w:tc>
          <w:tcPr>
            <w:tcW w:w="567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58" w:type="dxa"/>
            <w:vAlign w:val="center"/>
          </w:tcPr>
          <w:p w:rsidR="00485524" w:rsidRPr="00FE220B" w:rsidRDefault="00485524" w:rsidP="00485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 «Сети хозяйственно-бытовой канализации до точки подключения инвестиционного объекта ООО «</w:t>
            </w:r>
            <w:proofErr w:type="spellStart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Пластвэй</w:t>
            </w:r>
            <w:proofErr w:type="spellEnd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ООО «Индустриальный парк «Ворсино»</w:t>
            </w:r>
          </w:p>
        </w:tc>
        <w:tc>
          <w:tcPr>
            <w:tcW w:w="1985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559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5524" w:rsidRPr="00777781" w:rsidTr="000C5C21">
        <w:trPr>
          <w:trHeight w:val="312"/>
          <w:jc w:val="center"/>
        </w:trPr>
        <w:tc>
          <w:tcPr>
            <w:tcW w:w="567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658" w:type="dxa"/>
            <w:vAlign w:val="center"/>
          </w:tcPr>
          <w:p w:rsidR="00485524" w:rsidRPr="00FE220B" w:rsidRDefault="00485524" w:rsidP="00485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2976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1559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85524" w:rsidRPr="00777781" w:rsidTr="00485524">
        <w:trPr>
          <w:trHeight w:val="417"/>
          <w:jc w:val="center"/>
        </w:trPr>
        <w:tc>
          <w:tcPr>
            <w:tcW w:w="567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658" w:type="dxa"/>
            <w:vAlign w:val="center"/>
          </w:tcPr>
          <w:p w:rsidR="00485524" w:rsidRPr="00FE220B" w:rsidRDefault="00485524" w:rsidP="00485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976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СМР</w:t>
            </w:r>
          </w:p>
        </w:tc>
        <w:tc>
          <w:tcPr>
            <w:tcW w:w="1559" w:type="dxa"/>
            <w:vAlign w:val="center"/>
          </w:tcPr>
          <w:p w:rsidR="00485524" w:rsidRPr="00FE220B" w:rsidRDefault="00485524" w:rsidP="0048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C5C21" w:rsidRPr="00777781" w:rsidTr="000C5C21">
        <w:trPr>
          <w:trHeight w:val="659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 «Сети ливневой канализации до точки подключения инвестиционного объекта ООО «</w:t>
            </w:r>
            <w:proofErr w:type="spellStart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Пластвэй</w:t>
            </w:r>
            <w:proofErr w:type="spellEnd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976" w:type="dxa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ООО «Индустриальный парк «Ворсино»</w:t>
            </w: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0C5C21" w:rsidRPr="00777781" w:rsidTr="000C5C21">
        <w:trPr>
          <w:trHeight w:val="385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2976" w:type="dxa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0C5C21" w:rsidRPr="00777781" w:rsidTr="000C5C21">
        <w:trPr>
          <w:trHeight w:val="405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976" w:type="dxa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СМР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0C5C21" w:rsidRPr="00777781" w:rsidTr="000C5C21">
        <w:trPr>
          <w:trHeight w:val="708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 «Сети электроснабжения 10 </w:t>
            </w:r>
            <w:proofErr w:type="spellStart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 по второй категории надежности для ООО «</w:t>
            </w:r>
            <w:proofErr w:type="spellStart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Пластвэй</w:t>
            </w:r>
            <w:proofErr w:type="spellEnd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» максимальной мощностью 3,0 МВт»</w:t>
            </w:r>
          </w:p>
        </w:tc>
        <w:tc>
          <w:tcPr>
            <w:tcW w:w="2976" w:type="dxa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ООО «Индустриальный парк «Ворсино»</w:t>
            </w: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год</w:t>
            </w:r>
          </w:p>
        </w:tc>
      </w:tr>
      <w:tr w:rsidR="000C5C21" w:rsidRPr="00777781" w:rsidTr="000C5C21">
        <w:trPr>
          <w:trHeight w:val="353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2976" w:type="dxa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</w:tr>
      <w:tr w:rsidR="000C5C21" w:rsidRPr="00777781" w:rsidTr="000C5C21">
        <w:trPr>
          <w:trHeight w:val="415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976" w:type="dxa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СМР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</w:tr>
      <w:tr w:rsidR="000C5C21" w:rsidRPr="00777781" w:rsidTr="000C5C21">
        <w:trPr>
          <w:trHeight w:val="690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</w:t>
            </w: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«Резервная скважина № 4а по адресу: Калужская область, Боровский район, индустриальный парк «Ворсино»</w:t>
            </w:r>
          </w:p>
        </w:tc>
        <w:tc>
          <w:tcPr>
            <w:tcW w:w="2976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ООО «Индустриальный парк «Ворсино»</w:t>
            </w: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СМР 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C5C21" w:rsidRPr="00777781" w:rsidTr="000C5C21">
        <w:trPr>
          <w:trHeight w:val="572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 «Реконструкция водозаборных сооружений»</w:t>
            </w:r>
          </w:p>
        </w:tc>
        <w:tc>
          <w:tcPr>
            <w:tcW w:w="2976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ООО «Индустриальный парк «Ворсино»</w:t>
            </w: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Геологическое изучение недр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5C21" w:rsidRPr="00777781" w:rsidTr="00922421">
        <w:trPr>
          <w:trHeight w:val="942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оценки запасов питьевых подземных вод участка месторождения подземных вод, расположенного вблизи д. </w:t>
            </w:r>
            <w:proofErr w:type="spellStart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Ивакино</w:t>
            </w:r>
            <w:proofErr w:type="spellEnd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 Боровского района Калужской области, выполнение проекта на геологическое изучение недр расположенного вблизи п. </w:t>
            </w:r>
            <w:proofErr w:type="spellStart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Ивакино</w:t>
            </w:r>
            <w:proofErr w:type="spellEnd"/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 Боровского района Калужской области.</w:t>
            </w:r>
            <w:r w:rsidRPr="00FE22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геологическое изучение недр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5C21" w:rsidRPr="00777781" w:rsidTr="000C5C21">
        <w:trPr>
          <w:trHeight w:val="415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Бурение скважин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 xml:space="preserve"> скважин)</w:t>
            </w:r>
          </w:p>
        </w:tc>
        <w:tc>
          <w:tcPr>
            <w:tcW w:w="2976" w:type="dxa"/>
            <w:vAlign w:val="center"/>
          </w:tcPr>
          <w:p w:rsidR="000C5C21" w:rsidRPr="00A92F3F" w:rsidRDefault="000C5C21" w:rsidP="000C5C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работы ведутся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5C21" w:rsidRPr="00777781" w:rsidTr="000C5C21">
        <w:trPr>
          <w:trHeight w:val="394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2976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</w:tr>
      <w:tr w:rsidR="000C5C21" w:rsidRPr="00777781" w:rsidTr="000C5C21">
        <w:trPr>
          <w:trHeight w:val="413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976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2023-2024 </w:t>
            </w:r>
          </w:p>
        </w:tc>
      </w:tr>
      <w:tr w:rsidR="000C5C21" w:rsidRPr="00777781" w:rsidTr="00567406">
        <w:trPr>
          <w:trHeight w:val="942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«Реконструкция биологических очистных сооружений»</w:t>
            </w:r>
          </w:p>
        </w:tc>
        <w:tc>
          <w:tcPr>
            <w:tcW w:w="2976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ООО «Индустриальный парк «Ворсино</w:t>
            </w: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5C21" w:rsidRPr="00777781" w:rsidTr="000C5C21">
        <w:trPr>
          <w:trHeight w:val="278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Проектирование объекта</w:t>
            </w:r>
          </w:p>
        </w:tc>
        <w:tc>
          <w:tcPr>
            <w:tcW w:w="2976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работы ведутся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</w:tc>
      </w:tr>
      <w:tr w:rsidR="000C5C21" w:rsidRPr="00777781" w:rsidTr="000C5C21">
        <w:trPr>
          <w:trHeight w:val="420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976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</w:tr>
      <w:tr w:rsidR="000C5C21" w:rsidRPr="00777781" w:rsidTr="00403EAF">
        <w:trPr>
          <w:trHeight w:val="942"/>
          <w:jc w:val="center"/>
        </w:trPr>
        <w:tc>
          <w:tcPr>
            <w:tcW w:w="567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«Насосная станция III подъема системы водоснабжения индустриального парка «Ворсино»</w:t>
            </w:r>
          </w:p>
        </w:tc>
        <w:tc>
          <w:tcPr>
            <w:tcW w:w="2976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ООО «Индустриальный парк «Ворсино»</w:t>
            </w: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5C21" w:rsidRPr="00777781" w:rsidTr="000C5C21">
        <w:trPr>
          <w:trHeight w:val="319"/>
          <w:jc w:val="center"/>
        </w:trPr>
        <w:tc>
          <w:tcPr>
            <w:tcW w:w="567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6658" w:type="dxa"/>
            <w:vAlign w:val="center"/>
          </w:tcPr>
          <w:p w:rsidR="000C5C21" w:rsidRPr="00C224F2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объекта</w:t>
            </w:r>
          </w:p>
        </w:tc>
        <w:tc>
          <w:tcPr>
            <w:tcW w:w="2976" w:type="dxa"/>
            <w:vAlign w:val="center"/>
          </w:tcPr>
          <w:p w:rsidR="000C5C21" w:rsidRPr="00123E88" w:rsidRDefault="000C5C21" w:rsidP="000C5C2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работы ведутся</w:t>
            </w:r>
          </w:p>
        </w:tc>
        <w:tc>
          <w:tcPr>
            <w:tcW w:w="1559" w:type="dxa"/>
            <w:vAlign w:val="center"/>
          </w:tcPr>
          <w:p w:rsidR="000C5C21" w:rsidRPr="006E589D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8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5C21" w:rsidRPr="00777781" w:rsidTr="000C5C21">
        <w:trPr>
          <w:trHeight w:val="423"/>
          <w:jc w:val="center"/>
        </w:trPr>
        <w:tc>
          <w:tcPr>
            <w:tcW w:w="567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6658" w:type="dxa"/>
            <w:vAlign w:val="center"/>
          </w:tcPr>
          <w:p w:rsidR="000C5C21" w:rsidRPr="00FE220B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976" w:type="dxa"/>
            <w:vAlign w:val="center"/>
          </w:tcPr>
          <w:p w:rsidR="000C5C21" w:rsidRPr="00123E88" w:rsidRDefault="000C5C21" w:rsidP="000C5C2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0B">
              <w:rPr>
                <w:rFonts w:ascii="Times New Roman" w:hAnsi="Times New Roman" w:cs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59" w:type="dxa"/>
            <w:vAlign w:val="center"/>
          </w:tcPr>
          <w:p w:rsidR="000C5C21" w:rsidRPr="00FE220B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0C5C21" w:rsidRPr="00777781" w:rsidTr="00485524">
        <w:trPr>
          <w:trHeight w:val="541"/>
          <w:jc w:val="center"/>
        </w:trPr>
        <w:tc>
          <w:tcPr>
            <w:tcW w:w="567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58" w:type="dxa"/>
            <w:vAlign w:val="center"/>
          </w:tcPr>
          <w:p w:rsidR="000C5C21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по объекту: «Почта Парк. Система электроснабжения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 (</w:t>
            </w:r>
            <w:r w:rsidRPr="002A62A6">
              <w:rPr>
                <w:rFonts w:ascii="Times New Roman" w:hAnsi="Times New Roman" w:cs="Times New Roman"/>
                <w:sz w:val="20"/>
                <w:szCs w:val="20"/>
              </w:rPr>
              <w:t>40-ИБК-К-11ОЭЗ1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4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АО «Корпорация развития Калужской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59" w:type="dxa"/>
            <w:vAlign w:val="center"/>
          </w:tcPr>
          <w:p w:rsidR="000C5C21" w:rsidRDefault="000C5C21" w:rsidP="000C5C21">
            <w:pPr>
              <w:jc w:val="center"/>
            </w:pPr>
            <w:r w:rsidRPr="00313FB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3F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5C21" w:rsidRPr="00777781" w:rsidTr="00485524">
        <w:trPr>
          <w:trHeight w:val="689"/>
          <w:jc w:val="center"/>
        </w:trPr>
        <w:tc>
          <w:tcPr>
            <w:tcW w:w="567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58" w:type="dxa"/>
            <w:vAlign w:val="center"/>
          </w:tcPr>
          <w:p w:rsidR="000C5C21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по объекту: «Почта Парк. Система водоснабжения»</w:t>
            </w:r>
            <w:r>
              <w:t xml:space="preserve"> (</w:t>
            </w:r>
            <w:r w:rsidRPr="002A62A6">
              <w:rPr>
                <w:rFonts w:ascii="Times New Roman" w:hAnsi="Times New Roman" w:cs="Times New Roman"/>
                <w:sz w:val="20"/>
                <w:szCs w:val="20"/>
              </w:rPr>
              <w:t>40-ИБК-К-11ОЭЗ2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4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АО «Корпорация развития Калужской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59" w:type="dxa"/>
            <w:vAlign w:val="center"/>
          </w:tcPr>
          <w:p w:rsidR="000C5C21" w:rsidRDefault="000C5C21" w:rsidP="000C5C21">
            <w:pPr>
              <w:jc w:val="center"/>
            </w:pPr>
            <w:r w:rsidRPr="00313FB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3F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5C21" w:rsidRPr="00777781" w:rsidTr="00485524">
        <w:trPr>
          <w:trHeight w:val="942"/>
          <w:jc w:val="center"/>
        </w:trPr>
        <w:tc>
          <w:tcPr>
            <w:tcW w:w="567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58" w:type="dxa"/>
            <w:vAlign w:val="center"/>
          </w:tcPr>
          <w:p w:rsidR="000C5C21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по объекту: «Почта Парк. Система водоотведения поверхностных стоков»</w:t>
            </w:r>
            <w:r>
              <w:t xml:space="preserve"> (</w:t>
            </w:r>
            <w:r w:rsidRPr="002A62A6">
              <w:rPr>
                <w:rFonts w:ascii="Times New Roman" w:hAnsi="Times New Roman" w:cs="Times New Roman"/>
                <w:sz w:val="20"/>
                <w:szCs w:val="20"/>
              </w:rPr>
              <w:t>40-ИБК-К-11ОЭЗ3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4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АО «Корпорация развития Калужской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59" w:type="dxa"/>
            <w:vAlign w:val="center"/>
          </w:tcPr>
          <w:p w:rsidR="000C5C21" w:rsidRDefault="000C5C21" w:rsidP="000C5C21">
            <w:pPr>
              <w:jc w:val="center"/>
            </w:pPr>
            <w:r w:rsidRPr="00313FB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3F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5C21" w:rsidRPr="00777781" w:rsidTr="00485524">
        <w:trPr>
          <w:trHeight w:val="942"/>
          <w:jc w:val="center"/>
        </w:trPr>
        <w:tc>
          <w:tcPr>
            <w:tcW w:w="567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58" w:type="dxa"/>
            <w:vAlign w:val="center"/>
          </w:tcPr>
          <w:p w:rsidR="000C5C21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по объекту: «Почта Парк. Система водоотведения хозяйственно-бытовых стоков»</w:t>
            </w:r>
            <w:r>
              <w:t xml:space="preserve"> (</w:t>
            </w:r>
            <w:r w:rsidRPr="002A62A6">
              <w:rPr>
                <w:rFonts w:ascii="Times New Roman" w:hAnsi="Times New Roman" w:cs="Times New Roman"/>
                <w:sz w:val="20"/>
                <w:szCs w:val="20"/>
              </w:rPr>
              <w:t>40-ИБК-К-11ОЭЗ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76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4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АО «Корпорация развития Калужской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59" w:type="dxa"/>
            <w:vAlign w:val="center"/>
          </w:tcPr>
          <w:p w:rsidR="000C5C21" w:rsidRDefault="000C5C21" w:rsidP="000C5C21">
            <w:pPr>
              <w:jc w:val="center"/>
            </w:pPr>
            <w:r w:rsidRPr="00313FB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3F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5C21" w:rsidRPr="00777781" w:rsidTr="00485524">
        <w:trPr>
          <w:trHeight w:val="942"/>
          <w:jc w:val="center"/>
        </w:trPr>
        <w:tc>
          <w:tcPr>
            <w:tcW w:w="567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58" w:type="dxa"/>
            <w:vAlign w:val="center"/>
          </w:tcPr>
          <w:p w:rsidR="000C5C21" w:rsidRDefault="000C5C21" w:rsidP="000C5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по объекту: «Почта Парк. Подъездные автомобильные дороги»</w:t>
            </w:r>
            <w:r>
              <w:t xml:space="preserve"> (</w:t>
            </w:r>
            <w:r w:rsidRPr="002A62A6">
              <w:rPr>
                <w:rFonts w:ascii="Times New Roman" w:hAnsi="Times New Roman" w:cs="Times New Roman"/>
                <w:sz w:val="20"/>
                <w:szCs w:val="20"/>
              </w:rPr>
              <w:t>40-ИБК-К-11ОЭЗ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76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4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АО «Корпорация развития Калужской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C5C21" w:rsidRDefault="000C5C21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59" w:type="dxa"/>
            <w:vAlign w:val="center"/>
          </w:tcPr>
          <w:p w:rsidR="000C5C21" w:rsidRDefault="000C5C21" w:rsidP="000C5C21">
            <w:pPr>
              <w:jc w:val="center"/>
            </w:pPr>
            <w:r w:rsidRPr="00313FB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3F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tbl>
      <w:tblPr>
        <w:tblStyle w:val="1"/>
        <w:tblW w:w="137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6516"/>
        <w:gridCol w:w="2976"/>
        <w:gridCol w:w="1985"/>
        <w:gridCol w:w="1586"/>
      </w:tblGrid>
      <w:tr w:rsidR="00E13C7B" w:rsidRPr="003615AC" w:rsidTr="00485524">
        <w:trPr>
          <w:jc w:val="center"/>
        </w:trPr>
        <w:tc>
          <w:tcPr>
            <w:tcW w:w="13772" w:type="dxa"/>
            <w:gridSpan w:val="5"/>
            <w:shd w:val="clear" w:color="auto" w:fill="D9D9D9" w:themeFill="background1" w:themeFillShade="D9"/>
          </w:tcPr>
          <w:p w:rsidR="00E13C7B" w:rsidRPr="003615AC" w:rsidRDefault="00E13C7B" w:rsidP="003C77B3">
            <w:pPr>
              <w:jc w:val="center"/>
              <w:rPr>
                <w:rFonts w:ascii="Times New Roman" w:hAnsi="Times New Roman" w:cs="Times New Roman"/>
              </w:rPr>
            </w:pPr>
            <w:r w:rsidRPr="003615AC">
              <w:rPr>
                <w:rFonts w:ascii="Times New Roman" w:hAnsi="Times New Roman" w:cs="Times New Roman"/>
                <w:b/>
              </w:rPr>
              <w:t>Индустриальный парк «</w:t>
            </w:r>
            <w:r>
              <w:rPr>
                <w:rFonts w:ascii="Times New Roman" w:hAnsi="Times New Roman" w:cs="Times New Roman"/>
                <w:b/>
              </w:rPr>
              <w:t>Грабцево</w:t>
            </w:r>
            <w:r w:rsidRPr="003615A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Pr="005255F2" w:rsidRDefault="000C5C21" w:rsidP="0061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16" w:type="dxa"/>
            <w:vAlign w:val="center"/>
          </w:tcPr>
          <w:p w:rsidR="00E13C7B" w:rsidRPr="0052419F" w:rsidRDefault="00E13C7B" w:rsidP="00613F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по объекту: «</w:t>
            </w:r>
            <w:r w:rsidRPr="003C77B3">
              <w:rPr>
                <w:rFonts w:ascii="Times New Roman" w:hAnsi="Times New Roman" w:cs="Times New Roman"/>
                <w:sz w:val="20"/>
                <w:szCs w:val="20"/>
              </w:rPr>
              <w:t xml:space="preserve">Система электроснабжения 10 </w:t>
            </w:r>
            <w:proofErr w:type="spellStart"/>
            <w:r w:rsidRPr="003C77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C77B3">
              <w:rPr>
                <w:rFonts w:ascii="Times New Roman" w:hAnsi="Times New Roman" w:cs="Times New Roman"/>
                <w:sz w:val="20"/>
                <w:szCs w:val="20"/>
              </w:rPr>
              <w:t xml:space="preserve"> в индустриальном парке «Грабцево». Кабельная линия и РП-10 </w:t>
            </w:r>
            <w:proofErr w:type="spellStart"/>
            <w:r w:rsidRPr="003C77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E13C7B" w:rsidRDefault="00E13C7B" w:rsidP="00D0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985" w:type="dxa"/>
            <w:vAlign w:val="center"/>
          </w:tcPr>
          <w:p w:rsidR="00E13C7B" w:rsidRPr="0052419F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86" w:type="dxa"/>
            <w:vAlign w:val="center"/>
          </w:tcPr>
          <w:p w:rsidR="00E13C7B" w:rsidRPr="0052419F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19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2419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Default="000C5C21" w:rsidP="0061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16" w:type="dxa"/>
            <w:vAlign w:val="center"/>
          </w:tcPr>
          <w:p w:rsidR="00E13C7B" w:rsidRDefault="00E13C7B" w:rsidP="00613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к сетям водоснабжения и водоотведения ГП КО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Калугаоблводоканал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 дополнительным объемом 2000 м</w:t>
            </w:r>
            <w:r w:rsidRPr="00D07A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13C7B" w:rsidRDefault="00E13C7B" w:rsidP="00D07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4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АО «Корпорация развития Калужской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13C7B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ТП</w:t>
            </w:r>
          </w:p>
        </w:tc>
        <w:tc>
          <w:tcPr>
            <w:tcW w:w="1586" w:type="dxa"/>
            <w:vAlign w:val="center"/>
          </w:tcPr>
          <w:p w:rsidR="00E13C7B" w:rsidRPr="0052419F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E13C7B" w:rsidRPr="003615AC" w:rsidTr="00485524">
        <w:trPr>
          <w:jc w:val="center"/>
        </w:trPr>
        <w:tc>
          <w:tcPr>
            <w:tcW w:w="13772" w:type="dxa"/>
            <w:gridSpan w:val="5"/>
            <w:shd w:val="clear" w:color="auto" w:fill="D9D9D9" w:themeFill="background1" w:themeFillShade="D9"/>
          </w:tcPr>
          <w:p w:rsidR="00E13C7B" w:rsidRPr="003615AC" w:rsidRDefault="00E13C7B" w:rsidP="003615AC">
            <w:pPr>
              <w:jc w:val="center"/>
              <w:rPr>
                <w:rFonts w:ascii="Times New Roman" w:hAnsi="Times New Roman" w:cs="Times New Roman"/>
              </w:rPr>
            </w:pPr>
            <w:r w:rsidRPr="003615AC">
              <w:rPr>
                <w:rFonts w:ascii="Times New Roman" w:hAnsi="Times New Roman" w:cs="Times New Roman"/>
                <w:b/>
              </w:rPr>
              <w:t>Индустриальный парк «</w:t>
            </w:r>
            <w:r>
              <w:rPr>
                <w:rFonts w:ascii="Times New Roman" w:hAnsi="Times New Roman" w:cs="Times New Roman"/>
                <w:b/>
              </w:rPr>
              <w:t>Росва</w:t>
            </w:r>
            <w:r w:rsidRPr="003615A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Pr="005255F2" w:rsidRDefault="000C5C21" w:rsidP="000B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21</w:t>
            </w:r>
          </w:p>
        </w:tc>
        <w:tc>
          <w:tcPr>
            <w:tcW w:w="6516" w:type="dxa"/>
            <w:vAlign w:val="center"/>
          </w:tcPr>
          <w:p w:rsidR="00E13C7B" w:rsidRPr="0052419F" w:rsidRDefault="00E13C7B" w:rsidP="00CD32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откосов, прилегающих к земельному участку ООО «Континентал Рус»</w:t>
            </w:r>
          </w:p>
        </w:tc>
        <w:tc>
          <w:tcPr>
            <w:tcW w:w="2976" w:type="dxa"/>
            <w:vAlign w:val="center"/>
          </w:tcPr>
          <w:p w:rsidR="00E13C7B" w:rsidRPr="0052419F" w:rsidRDefault="00E13C7B" w:rsidP="00F43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19F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985" w:type="dxa"/>
            <w:vAlign w:val="center"/>
          </w:tcPr>
          <w:p w:rsidR="00E13C7B" w:rsidRPr="0052419F" w:rsidRDefault="00E13C7B" w:rsidP="00CD3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1586" w:type="dxa"/>
            <w:vAlign w:val="center"/>
          </w:tcPr>
          <w:p w:rsidR="00E13C7B" w:rsidRPr="0052419F" w:rsidRDefault="00E13C7B" w:rsidP="00CD3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19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2419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13C7B" w:rsidRPr="003615AC" w:rsidTr="00485524">
        <w:trPr>
          <w:jc w:val="center"/>
        </w:trPr>
        <w:tc>
          <w:tcPr>
            <w:tcW w:w="13772" w:type="dxa"/>
            <w:gridSpan w:val="5"/>
            <w:shd w:val="clear" w:color="auto" w:fill="D9D9D9" w:themeFill="background1" w:themeFillShade="D9"/>
          </w:tcPr>
          <w:p w:rsidR="00E13C7B" w:rsidRPr="003615AC" w:rsidRDefault="00E13C7B" w:rsidP="00F43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AC">
              <w:rPr>
                <w:rFonts w:ascii="Times New Roman" w:hAnsi="Times New Roman" w:cs="Times New Roman"/>
                <w:b/>
              </w:rPr>
              <w:t>Индустриальный парк «</w:t>
            </w:r>
            <w:r>
              <w:rPr>
                <w:rFonts w:ascii="Times New Roman" w:hAnsi="Times New Roman" w:cs="Times New Roman"/>
                <w:b/>
              </w:rPr>
              <w:t>Сосенский</w:t>
            </w:r>
            <w:r w:rsidRPr="003615A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Pr="005255F2" w:rsidRDefault="000C5C21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16" w:type="dxa"/>
            <w:vAlign w:val="center"/>
          </w:tcPr>
          <w:p w:rsidR="00E13C7B" w:rsidRPr="0052419F" w:rsidRDefault="00E13C7B" w:rsidP="00CD32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D0">
              <w:rPr>
                <w:rFonts w:ascii="Times New Roman" w:hAnsi="Times New Roman"/>
                <w:sz w:val="20"/>
                <w:szCs w:val="20"/>
              </w:rPr>
              <w:t xml:space="preserve">Снятие ограничений по использованию земельного участка (вынос ВЛ-10 </w:t>
            </w:r>
            <w:proofErr w:type="spellStart"/>
            <w:r w:rsidRPr="00F43AD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F43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E13C7B" w:rsidRDefault="00E13C7B" w:rsidP="001E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4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АО «Корпорация развития Калужской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13C7B" w:rsidRPr="0052419F" w:rsidRDefault="00E13C7B" w:rsidP="00CD3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1586" w:type="dxa"/>
            <w:vAlign w:val="center"/>
          </w:tcPr>
          <w:p w:rsidR="00E13C7B" w:rsidRPr="0052419F" w:rsidRDefault="00E13C7B" w:rsidP="00CD3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19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2419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Default="000C5C21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16" w:type="dxa"/>
            <w:vAlign w:val="center"/>
          </w:tcPr>
          <w:p w:rsidR="00E13C7B" w:rsidRPr="00F43AD0" w:rsidRDefault="00E13C7B" w:rsidP="00CD32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Корректировка проектно-сметной документации по объекту: </w:t>
            </w:r>
            <w:r w:rsidRPr="00AC3B33">
              <w:rPr>
                <w:rFonts w:ascii="Times New Roman" w:hAnsi="Times New Roman"/>
                <w:sz w:val="20"/>
                <w:szCs w:val="20"/>
              </w:rPr>
              <w:t>«Подъездная автомобильная дорога к территории индустриального парка «Сосенский» в г. Сосенский, Козельского района, Калужской области»</w:t>
            </w:r>
          </w:p>
        </w:tc>
        <w:tc>
          <w:tcPr>
            <w:tcW w:w="2976" w:type="dxa"/>
            <w:vAlign w:val="center"/>
          </w:tcPr>
          <w:p w:rsidR="00E13C7B" w:rsidRDefault="00E13C7B" w:rsidP="001E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985" w:type="dxa"/>
            <w:vAlign w:val="center"/>
          </w:tcPr>
          <w:p w:rsidR="00E13C7B" w:rsidRDefault="00E13C7B" w:rsidP="00CD3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ППТ, ПМТ</w:t>
            </w:r>
          </w:p>
        </w:tc>
        <w:tc>
          <w:tcPr>
            <w:tcW w:w="1586" w:type="dxa"/>
            <w:vAlign w:val="center"/>
          </w:tcPr>
          <w:p w:rsidR="00E13C7B" w:rsidRPr="0052419F" w:rsidRDefault="00E13C7B" w:rsidP="00CD3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Default="000C5C21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516" w:type="dxa"/>
            <w:vAlign w:val="center"/>
          </w:tcPr>
          <w:p w:rsidR="00E13C7B" w:rsidRDefault="00E13C7B" w:rsidP="00CD32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проектно-сметной документации по объекту: «</w:t>
            </w:r>
            <w:r w:rsidRPr="00AC3B33">
              <w:rPr>
                <w:rFonts w:ascii="Times New Roman" w:hAnsi="Times New Roman"/>
                <w:sz w:val="20"/>
                <w:szCs w:val="20"/>
              </w:rPr>
              <w:t>Газоснабжение индустриального парка «Сосенский» Козельского района, Калужской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E13C7B" w:rsidRDefault="00E13C7B" w:rsidP="001E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985" w:type="dxa"/>
            <w:vAlign w:val="center"/>
          </w:tcPr>
          <w:p w:rsidR="00E13C7B" w:rsidRDefault="00E13C7B" w:rsidP="00CD3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ППТ, ПМТ</w:t>
            </w:r>
          </w:p>
        </w:tc>
        <w:tc>
          <w:tcPr>
            <w:tcW w:w="1586" w:type="dxa"/>
            <w:vAlign w:val="center"/>
          </w:tcPr>
          <w:p w:rsidR="00E13C7B" w:rsidRDefault="00E13C7B" w:rsidP="00CD3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E13C7B" w:rsidRPr="00F43AD0" w:rsidTr="00485524">
        <w:trPr>
          <w:jc w:val="center"/>
        </w:trPr>
        <w:tc>
          <w:tcPr>
            <w:tcW w:w="13772" w:type="dxa"/>
            <w:gridSpan w:val="5"/>
            <w:shd w:val="clear" w:color="auto" w:fill="D9D9D9" w:themeFill="background1" w:themeFillShade="D9"/>
          </w:tcPr>
          <w:p w:rsidR="00E13C7B" w:rsidRPr="00F43AD0" w:rsidRDefault="00E13C7B" w:rsidP="0052419F">
            <w:pPr>
              <w:jc w:val="center"/>
              <w:rPr>
                <w:rFonts w:ascii="Times New Roman" w:hAnsi="Times New Roman" w:cs="Times New Roman"/>
              </w:rPr>
            </w:pPr>
            <w:r w:rsidRPr="00F43AD0">
              <w:rPr>
                <w:rFonts w:ascii="Times New Roman" w:hAnsi="Times New Roman" w:cs="Times New Roman"/>
                <w:b/>
              </w:rPr>
              <w:t>Индустриальный парк «Воротынск»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Pr="005255F2" w:rsidRDefault="000C5C21" w:rsidP="0021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16" w:type="dxa"/>
            <w:vAlign w:val="center"/>
          </w:tcPr>
          <w:p w:rsidR="00E13C7B" w:rsidRPr="00BE0A20" w:rsidRDefault="00E13C7B" w:rsidP="00CD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0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водоснабжения индустриального парка «Воротынск»</w:t>
            </w:r>
          </w:p>
        </w:tc>
        <w:tc>
          <w:tcPr>
            <w:tcW w:w="2976" w:type="dxa"/>
            <w:vAlign w:val="center"/>
          </w:tcPr>
          <w:p w:rsidR="00E13C7B" w:rsidRDefault="00E13C7B" w:rsidP="001E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4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АО «Корпорация развития Калужской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13C7B" w:rsidRPr="00BE0A20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586" w:type="dxa"/>
            <w:vAlign w:val="center"/>
          </w:tcPr>
          <w:p w:rsidR="00E13C7B" w:rsidRPr="00BE0A20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E0A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Default="000C5C21" w:rsidP="0021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16" w:type="dxa"/>
            <w:vAlign w:val="center"/>
          </w:tcPr>
          <w:p w:rsidR="00E13C7B" w:rsidRPr="00BE0A20" w:rsidRDefault="00E13C7B" w:rsidP="00CD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B33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по объекту: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C3B33">
              <w:rPr>
                <w:rFonts w:ascii="Times New Roman" w:hAnsi="Times New Roman" w:cs="Times New Roman"/>
                <w:sz w:val="20"/>
                <w:szCs w:val="20"/>
              </w:rPr>
              <w:t xml:space="preserve">Система электроснабжения 10 </w:t>
            </w:r>
            <w:proofErr w:type="spellStart"/>
            <w:r w:rsidRPr="00AC3B3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C3B33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индустриального парка «Воротынск»</w:t>
            </w:r>
          </w:p>
        </w:tc>
        <w:tc>
          <w:tcPr>
            <w:tcW w:w="2976" w:type="dxa"/>
            <w:vAlign w:val="center"/>
          </w:tcPr>
          <w:p w:rsidR="00E13C7B" w:rsidRDefault="00E13C7B" w:rsidP="001E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985" w:type="dxa"/>
            <w:vAlign w:val="center"/>
          </w:tcPr>
          <w:p w:rsidR="00E13C7B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86" w:type="dxa"/>
            <w:vAlign w:val="center"/>
          </w:tcPr>
          <w:p w:rsidR="00E13C7B" w:rsidRDefault="00E13C7B" w:rsidP="00CD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E13C7B" w:rsidRPr="003615AC" w:rsidTr="00485524">
        <w:trPr>
          <w:jc w:val="center"/>
        </w:trPr>
        <w:tc>
          <w:tcPr>
            <w:tcW w:w="13772" w:type="dxa"/>
            <w:gridSpan w:val="5"/>
            <w:shd w:val="clear" w:color="auto" w:fill="D9D9D9" w:themeFill="background1" w:themeFillShade="D9"/>
          </w:tcPr>
          <w:p w:rsidR="00E13C7B" w:rsidRPr="003615AC" w:rsidRDefault="00E13C7B" w:rsidP="0086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AC">
              <w:rPr>
                <w:rFonts w:ascii="Times New Roman" w:hAnsi="Times New Roman" w:cs="Times New Roman"/>
                <w:b/>
              </w:rPr>
              <w:t>Индустриальный парк «</w:t>
            </w:r>
            <w:r>
              <w:rPr>
                <w:rFonts w:ascii="Times New Roman" w:hAnsi="Times New Roman" w:cs="Times New Roman"/>
                <w:b/>
              </w:rPr>
              <w:t>Кондрово</w:t>
            </w:r>
            <w:r w:rsidRPr="003615A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Pr="005255F2" w:rsidRDefault="000C5C21" w:rsidP="0061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16" w:type="dxa"/>
            <w:vAlign w:val="center"/>
          </w:tcPr>
          <w:p w:rsidR="00E13C7B" w:rsidRPr="0052419F" w:rsidRDefault="00E13C7B" w:rsidP="00613F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5D6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ПАО «</w:t>
            </w:r>
            <w:proofErr w:type="spellStart"/>
            <w:r w:rsidRPr="008655D6"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 w:rsidRPr="008655D6">
              <w:rPr>
                <w:rFonts w:ascii="Times New Roman" w:hAnsi="Times New Roman"/>
                <w:sz w:val="20"/>
                <w:szCs w:val="20"/>
              </w:rPr>
              <w:t xml:space="preserve"> Центр и Приволжье», 5 МВт</w:t>
            </w:r>
          </w:p>
        </w:tc>
        <w:tc>
          <w:tcPr>
            <w:tcW w:w="2976" w:type="dxa"/>
            <w:vAlign w:val="center"/>
          </w:tcPr>
          <w:p w:rsidR="00E13C7B" w:rsidRPr="0052419F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985" w:type="dxa"/>
            <w:vAlign w:val="center"/>
          </w:tcPr>
          <w:p w:rsidR="00E13C7B" w:rsidRPr="0052419F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ТП</w:t>
            </w:r>
          </w:p>
        </w:tc>
        <w:tc>
          <w:tcPr>
            <w:tcW w:w="1586" w:type="dxa"/>
            <w:vAlign w:val="center"/>
          </w:tcPr>
          <w:p w:rsidR="00E13C7B" w:rsidRPr="0052419F" w:rsidRDefault="00E13C7B" w:rsidP="00CD1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52419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Default="000C5C21" w:rsidP="0061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16" w:type="dxa"/>
            <w:vAlign w:val="center"/>
          </w:tcPr>
          <w:p w:rsidR="00E13C7B" w:rsidRPr="008655D6" w:rsidRDefault="00E13C7B" w:rsidP="00613F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5D6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сетям водоснабжения и водоотведения ГП КО «</w:t>
            </w:r>
            <w:proofErr w:type="spellStart"/>
            <w:r w:rsidRPr="008655D6">
              <w:rPr>
                <w:rFonts w:ascii="Times New Roman" w:hAnsi="Times New Roman"/>
                <w:sz w:val="20"/>
                <w:szCs w:val="20"/>
              </w:rPr>
              <w:t>Калугаоблводоканал</w:t>
            </w:r>
            <w:proofErr w:type="spellEnd"/>
            <w:r w:rsidRPr="008655D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(700 куб. м)</w:t>
            </w:r>
          </w:p>
        </w:tc>
        <w:tc>
          <w:tcPr>
            <w:tcW w:w="2976" w:type="dxa"/>
            <w:vAlign w:val="center"/>
          </w:tcPr>
          <w:p w:rsidR="00E13C7B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985" w:type="dxa"/>
            <w:vAlign w:val="center"/>
          </w:tcPr>
          <w:p w:rsidR="00E13C7B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86" w:type="dxa"/>
            <w:vAlign w:val="center"/>
          </w:tcPr>
          <w:p w:rsidR="00E13C7B" w:rsidRPr="0052419F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Default="00E13C7B" w:rsidP="000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5C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6" w:type="dxa"/>
            <w:vAlign w:val="center"/>
          </w:tcPr>
          <w:p w:rsidR="00E13C7B" w:rsidRPr="00F43AD0" w:rsidRDefault="00E13C7B" w:rsidP="00613F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по объекту: «</w:t>
            </w:r>
            <w:r w:rsidRPr="00CD1482">
              <w:rPr>
                <w:rFonts w:ascii="Times New Roman" w:hAnsi="Times New Roman"/>
                <w:sz w:val="20"/>
                <w:szCs w:val="20"/>
              </w:rPr>
              <w:t>Подъездная автомобильная дорога с освещением к промышленным предприятиям, расположенным на территории индустриального парка «Кондрово»</w:t>
            </w:r>
          </w:p>
        </w:tc>
        <w:tc>
          <w:tcPr>
            <w:tcW w:w="2976" w:type="dxa"/>
            <w:vAlign w:val="center"/>
          </w:tcPr>
          <w:p w:rsidR="00E13C7B" w:rsidRPr="0052419F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985" w:type="dxa"/>
            <w:vAlign w:val="center"/>
          </w:tcPr>
          <w:p w:rsidR="00E13C7B" w:rsidRPr="0052419F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1586" w:type="dxa"/>
            <w:vAlign w:val="center"/>
          </w:tcPr>
          <w:p w:rsidR="00E13C7B" w:rsidRPr="0052419F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Default="000C5C21" w:rsidP="0061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16" w:type="dxa"/>
            <w:vAlign w:val="center"/>
          </w:tcPr>
          <w:p w:rsidR="00E13C7B" w:rsidRPr="00F43AD0" w:rsidRDefault="00E13C7B" w:rsidP="00613F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по объекту: </w:t>
            </w:r>
            <w:r w:rsidRPr="00CD1482">
              <w:rPr>
                <w:rFonts w:ascii="Times New Roman" w:hAnsi="Times New Roman"/>
                <w:sz w:val="20"/>
                <w:szCs w:val="20"/>
              </w:rPr>
              <w:t>«Подъездная автомобильная дорога с освещением к территории индустриального парка «Кондрово» (Западный подъезд)</w:t>
            </w:r>
          </w:p>
        </w:tc>
        <w:tc>
          <w:tcPr>
            <w:tcW w:w="2976" w:type="dxa"/>
            <w:vAlign w:val="center"/>
          </w:tcPr>
          <w:p w:rsidR="00E13C7B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985" w:type="dxa"/>
            <w:vAlign w:val="center"/>
          </w:tcPr>
          <w:p w:rsidR="00E13C7B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1586" w:type="dxa"/>
            <w:vAlign w:val="center"/>
          </w:tcPr>
          <w:p w:rsidR="00E13C7B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Default="000C5C21" w:rsidP="0061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16" w:type="dxa"/>
            <w:vAlign w:val="center"/>
          </w:tcPr>
          <w:p w:rsidR="00E13C7B" w:rsidRPr="00FA4C22" w:rsidRDefault="00E13C7B" w:rsidP="00FA4C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по объекту: «</w:t>
            </w:r>
            <w:r w:rsidRPr="00FA4C22">
              <w:rPr>
                <w:rFonts w:ascii="Times New Roman" w:hAnsi="Times New Roman"/>
                <w:sz w:val="20"/>
                <w:szCs w:val="20"/>
              </w:rPr>
              <w:t>Примыкание подъездной автомобильной дороги с освещением к промышленным предприятиям, расположенным на территории индустриального парка «Кондрово», к автомобильной дороге III категории Калуга – Медынь на км 41+260 (лево)</w:t>
            </w:r>
          </w:p>
          <w:p w:rsidR="00E13C7B" w:rsidRDefault="00E13C7B" w:rsidP="00FA4C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C22">
              <w:rPr>
                <w:rFonts w:ascii="Times New Roman" w:hAnsi="Times New Roman"/>
                <w:sz w:val="20"/>
                <w:szCs w:val="20"/>
              </w:rPr>
              <w:t>в Дзержинском районе Калужской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E13C7B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985" w:type="dxa"/>
            <w:vAlign w:val="center"/>
          </w:tcPr>
          <w:p w:rsidR="00E13C7B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86" w:type="dxa"/>
            <w:vAlign w:val="center"/>
          </w:tcPr>
          <w:p w:rsidR="00E13C7B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Default="000C5C21" w:rsidP="0061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16" w:type="dxa"/>
          </w:tcPr>
          <w:p w:rsidR="00E13C7B" w:rsidRDefault="00E13C7B">
            <w:r w:rsidRPr="00C73914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по объекту: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D1482">
              <w:rPr>
                <w:rFonts w:ascii="Times New Roman" w:hAnsi="Times New Roman"/>
                <w:sz w:val="20"/>
                <w:szCs w:val="20"/>
              </w:rPr>
              <w:t>Система водоснабжения и водоотведения индустриального парка «Кондрово». 1 этап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E13C7B" w:rsidRDefault="00E13C7B" w:rsidP="00EC1653">
            <w:pPr>
              <w:jc w:val="center"/>
            </w:pPr>
            <w:r w:rsidRPr="00584D90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985" w:type="dxa"/>
            <w:vAlign w:val="center"/>
          </w:tcPr>
          <w:p w:rsidR="00E13C7B" w:rsidRPr="0052419F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1586" w:type="dxa"/>
            <w:vAlign w:val="center"/>
          </w:tcPr>
          <w:p w:rsidR="00E13C7B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Default="000C5C21" w:rsidP="0061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16" w:type="dxa"/>
          </w:tcPr>
          <w:p w:rsidR="00E13C7B" w:rsidRDefault="00E13C7B">
            <w:r w:rsidRPr="00C73914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по объекту: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D1482">
              <w:rPr>
                <w:rFonts w:ascii="Times New Roman" w:hAnsi="Times New Roman"/>
                <w:sz w:val="20"/>
                <w:szCs w:val="20"/>
              </w:rPr>
              <w:t>Система водоотведения поверхностных стоков с территории индустриального парка «Кондрово». 1 этап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E13C7B" w:rsidRDefault="00E13C7B" w:rsidP="00EC1653">
            <w:pPr>
              <w:jc w:val="center"/>
            </w:pPr>
            <w:r w:rsidRPr="00584D90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985" w:type="dxa"/>
            <w:vAlign w:val="center"/>
          </w:tcPr>
          <w:p w:rsidR="00E13C7B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1586" w:type="dxa"/>
            <w:vAlign w:val="center"/>
          </w:tcPr>
          <w:p w:rsidR="00E13C7B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E13C7B" w:rsidRPr="005255F2" w:rsidTr="00485524">
        <w:trPr>
          <w:jc w:val="center"/>
        </w:trPr>
        <w:tc>
          <w:tcPr>
            <w:tcW w:w="709" w:type="dxa"/>
            <w:vAlign w:val="center"/>
          </w:tcPr>
          <w:p w:rsidR="00E13C7B" w:rsidRDefault="000C5C21" w:rsidP="0061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16" w:type="dxa"/>
          </w:tcPr>
          <w:p w:rsidR="00E13C7B" w:rsidRDefault="00E13C7B">
            <w:r w:rsidRPr="00C73914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по объекту: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C1653">
              <w:rPr>
                <w:rFonts w:ascii="Times New Roman" w:hAnsi="Times New Roman"/>
                <w:sz w:val="20"/>
                <w:szCs w:val="20"/>
              </w:rPr>
              <w:t xml:space="preserve">Система электроснабжения 10 </w:t>
            </w:r>
            <w:proofErr w:type="spellStart"/>
            <w:r w:rsidRPr="00EC165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EC1653">
              <w:rPr>
                <w:rFonts w:ascii="Times New Roman" w:hAnsi="Times New Roman"/>
                <w:sz w:val="20"/>
                <w:szCs w:val="20"/>
              </w:rPr>
              <w:t xml:space="preserve"> индустриального парка «Кондрово». 1 этап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vAlign w:val="center"/>
          </w:tcPr>
          <w:p w:rsidR="00E13C7B" w:rsidRDefault="00E13C7B" w:rsidP="00EC1653">
            <w:pPr>
              <w:jc w:val="center"/>
            </w:pPr>
            <w:r w:rsidRPr="00584D90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985" w:type="dxa"/>
            <w:vAlign w:val="center"/>
          </w:tcPr>
          <w:p w:rsidR="00E13C7B" w:rsidRPr="0052419F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не начаты</w:t>
            </w:r>
          </w:p>
        </w:tc>
        <w:tc>
          <w:tcPr>
            <w:tcW w:w="1586" w:type="dxa"/>
            <w:vAlign w:val="center"/>
          </w:tcPr>
          <w:p w:rsidR="00E13C7B" w:rsidRDefault="00E13C7B" w:rsidP="00613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</w:tbl>
    <w:p w:rsidR="00892B9D" w:rsidRDefault="00892B9D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C7B" w:rsidRDefault="00E13C7B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B9D" w:rsidRDefault="00892B9D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B9D" w:rsidRDefault="00892B9D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B9D" w:rsidRDefault="00892B9D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B9D" w:rsidRDefault="00892B9D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B9D" w:rsidRDefault="00892B9D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B9D" w:rsidRDefault="00892B9D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B9D" w:rsidRDefault="00892B9D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B9D" w:rsidRDefault="00892B9D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B9D" w:rsidRDefault="00892B9D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B9D" w:rsidRDefault="00892B9D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B9D" w:rsidRDefault="00892B9D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2B9D" w:rsidSect="004038A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CF7"/>
    <w:multiLevelType w:val="hybridMultilevel"/>
    <w:tmpl w:val="6FD227AE"/>
    <w:lvl w:ilvl="0" w:tplc="23F24D0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F9"/>
    <w:rsid w:val="0000694E"/>
    <w:rsid w:val="00021C3F"/>
    <w:rsid w:val="0002462B"/>
    <w:rsid w:val="00070255"/>
    <w:rsid w:val="00093558"/>
    <w:rsid w:val="00094488"/>
    <w:rsid w:val="000964AD"/>
    <w:rsid w:val="000A0886"/>
    <w:rsid w:val="000A0AD4"/>
    <w:rsid w:val="000B5BF0"/>
    <w:rsid w:val="000B6929"/>
    <w:rsid w:val="000C0140"/>
    <w:rsid w:val="000C3560"/>
    <w:rsid w:val="000C5C21"/>
    <w:rsid w:val="000F559A"/>
    <w:rsid w:val="000F6AAB"/>
    <w:rsid w:val="00123C9E"/>
    <w:rsid w:val="00123E88"/>
    <w:rsid w:val="0013082E"/>
    <w:rsid w:val="001314AE"/>
    <w:rsid w:val="00134698"/>
    <w:rsid w:val="00144936"/>
    <w:rsid w:val="00145F90"/>
    <w:rsid w:val="001575D4"/>
    <w:rsid w:val="00177EA2"/>
    <w:rsid w:val="001923BC"/>
    <w:rsid w:val="001943B2"/>
    <w:rsid w:val="00195B1A"/>
    <w:rsid w:val="001B3D0A"/>
    <w:rsid w:val="001B64E8"/>
    <w:rsid w:val="001D303D"/>
    <w:rsid w:val="001E1E67"/>
    <w:rsid w:val="001F4931"/>
    <w:rsid w:val="001F5B40"/>
    <w:rsid w:val="001F5C70"/>
    <w:rsid w:val="00215222"/>
    <w:rsid w:val="00227815"/>
    <w:rsid w:val="00230814"/>
    <w:rsid w:val="00232E10"/>
    <w:rsid w:val="002424AD"/>
    <w:rsid w:val="0025594D"/>
    <w:rsid w:val="002800E5"/>
    <w:rsid w:val="00294540"/>
    <w:rsid w:val="002A4EF2"/>
    <w:rsid w:val="002A62A6"/>
    <w:rsid w:val="002A6343"/>
    <w:rsid w:val="002C0C44"/>
    <w:rsid w:val="002C7356"/>
    <w:rsid w:val="00306705"/>
    <w:rsid w:val="00314B5D"/>
    <w:rsid w:val="003214D7"/>
    <w:rsid w:val="00334031"/>
    <w:rsid w:val="00334509"/>
    <w:rsid w:val="0034324E"/>
    <w:rsid w:val="00355772"/>
    <w:rsid w:val="0036110D"/>
    <w:rsid w:val="003615AC"/>
    <w:rsid w:val="00362C02"/>
    <w:rsid w:val="003862BC"/>
    <w:rsid w:val="003867A2"/>
    <w:rsid w:val="00391AE0"/>
    <w:rsid w:val="00393467"/>
    <w:rsid w:val="00396A78"/>
    <w:rsid w:val="003A5EF8"/>
    <w:rsid w:val="003C0CFF"/>
    <w:rsid w:val="003C77B3"/>
    <w:rsid w:val="003D09DC"/>
    <w:rsid w:val="003E129F"/>
    <w:rsid w:val="003F29D9"/>
    <w:rsid w:val="004038A8"/>
    <w:rsid w:val="00445CC0"/>
    <w:rsid w:val="0045469E"/>
    <w:rsid w:val="004577FB"/>
    <w:rsid w:val="00473CDA"/>
    <w:rsid w:val="0048100E"/>
    <w:rsid w:val="00485524"/>
    <w:rsid w:val="004B335E"/>
    <w:rsid w:val="004F4A7F"/>
    <w:rsid w:val="00512AFC"/>
    <w:rsid w:val="00515B13"/>
    <w:rsid w:val="00516D76"/>
    <w:rsid w:val="0051746B"/>
    <w:rsid w:val="00523A76"/>
    <w:rsid w:val="0052419F"/>
    <w:rsid w:val="00524693"/>
    <w:rsid w:val="005255F2"/>
    <w:rsid w:val="005377D5"/>
    <w:rsid w:val="0054502F"/>
    <w:rsid w:val="00547B6D"/>
    <w:rsid w:val="005604EC"/>
    <w:rsid w:val="00572CB4"/>
    <w:rsid w:val="0058708D"/>
    <w:rsid w:val="00592213"/>
    <w:rsid w:val="005A0D8C"/>
    <w:rsid w:val="005B7AB9"/>
    <w:rsid w:val="005C2D2B"/>
    <w:rsid w:val="005E7809"/>
    <w:rsid w:val="006000D9"/>
    <w:rsid w:val="00613F8F"/>
    <w:rsid w:val="006409F0"/>
    <w:rsid w:val="00640F13"/>
    <w:rsid w:val="00655634"/>
    <w:rsid w:val="0066667D"/>
    <w:rsid w:val="006A4300"/>
    <w:rsid w:val="006C2B84"/>
    <w:rsid w:val="006C3E63"/>
    <w:rsid w:val="006D6907"/>
    <w:rsid w:val="0070485C"/>
    <w:rsid w:val="007206AE"/>
    <w:rsid w:val="0072102B"/>
    <w:rsid w:val="00750901"/>
    <w:rsid w:val="0075476E"/>
    <w:rsid w:val="00756A37"/>
    <w:rsid w:val="00766579"/>
    <w:rsid w:val="007706CF"/>
    <w:rsid w:val="00777781"/>
    <w:rsid w:val="00780E20"/>
    <w:rsid w:val="007826D6"/>
    <w:rsid w:val="007A2AF9"/>
    <w:rsid w:val="007B1418"/>
    <w:rsid w:val="007B7D4D"/>
    <w:rsid w:val="007C0135"/>
    <w:rsid w:val="007D1572"/>
    <w:rsid w:val="007D5945"/>
    <w:rsid w:val="007E5A2D"/>
    <w:rsid w:val="00824F27"/>
    <w:rsid w:val="00830158"/>
    <w:rsid w:val="00862E1E"/>
    <w:rsid w:val="008655D6"/>
    <w:rsid w:val="00892B9D"/>
    <w:rsid w:val="008A3EB7"/>
    <w:rsid w:val="008C22C7"/>
    <w:rsid w:val="008F5E46"/>
    <w:rsid w:val="009057CD"/>
    <w:rsid w:val="00924751"/>
    <w:rsid w:val="00924F8B"/>
    <w:rsid w:val="009836BF"/>
    <w:rsid w:val="00991162"/>
    <w:rsid w:val="00994CEF"/>
    <w:rsid w:val="009A4B1E"/>
    <w:rsid w:val="009B55D1"/>
    <w:rsid w:val="009B64DF"/>
    <w:rsid w:val="009E56AB"/>
    <w:rsid w:val="00A0777A"/>
    <w:rsid w:val="00A1072E"/>
    <w:rsid w:val="00A17DD1"/>
    <w:rsid w:val="00A47BEB"/>
    <w:rsid w:val="00A716C1"/>
    <w:rsid w:val="00A767A8"/>
    <w:rsid w:val="00AA5803"/>
    <w:rsid w:val="00AB387E"/>
    <w:rsid w:val="00AB3E1F"/>
    <w:rsid w:val="00AC3B33"/>
    <w:rsid w:val="00AC7D17"/>
    <w:rsid w:val="00AD557D"/>
    <w:rsid w:val="00B31B13"/>
    <w:rsid w:val="00B339BC"/>
    <w:rsid w:val="00B34366"/>
    <w:rsid w:val="00B63F10"/>
    <w:rsid w:val="00B76B20"/>
    <w:rsid w:val="00BA4CFC"/>
    <w:rsid w:val="00BA7BEB"/>
    <w:rsid w:val="00BB0853"/>
    <w:rsid w:val="00BB5F16"/>
    <w:rsid w:val="00BC0D79"/>
    <w:rsid w:val="00BD145E"/>
    <w:rsid w:val="00BE0A20"/>
    <w:rsid w:val="00C04029"/>
    <w:rsid w:val="00C04D33"/>
    <w:rsid w:val="00C315EF"/>
    <w:rsid w:val="00C317E7"/>
    <w:rsid w:val="00C47613"/>
    <w:rsid w:val="00C55513"/>
    <w:rsid w:val="00C64B97"/>
    <w:rsid w:val="00C67000"/>
    <w:rsid w:val="00CB38DE"/>
    <w:rsid w:val="00CC15A3"/>
    <w:rsid w:val="00CD1482"/>
    <w:rsid w:val="00CD3254"/>
    <w:rsid w:val="00CE5E4E"/>
    <w:rsid w:val="00D02AE9"/>
    <w:rsid w:val="00D07A4D"/>
    <w:rsid w:val="00D32FBD"/>
    <w:rsid w:val="00D37285"/>
    <w:rsid w:val="00D37D19"/>
    <w:rsid w:val="00D449F6"/>
    <w:rsid w:val="00D51AA1"/>
    <w:rsid w:val="00D522BC"/>
    <w:rsid w:val="00D52D0E"/>
    <w:rsid w:val="00D64B5F"/>
    <w:rsid w:val="00D665BA"/>
    <w:rsid w:val="00DB4306"/>
    <w:rsid w:val="00DB4F56"/>
    <w:rsid w:val="00DB5D15"/>
    <w:rsid w:val="00DB75BF"/>
    <w:rsid w:val="00DD5026"/>
    <w:rsid w:val="00E13C7B"/>
    <w:rsid w:val="00E1647E"/>
    <w:rsid w:val="00E261B3"/>
    <w:rsid w:val="00E26936"/>
    <w:rsid w:val="00E31D43"/>
    <w:rsid w:val="00E62C14"/>
    <w:rsid w:val="00E91268"/>
    <w:rsid w:val="00EA58E3"/>
    <w:rsid w:val="00EC1653"/>
    <w:rsid w:val="00EC2F3E"/>
    <w:rsid w:val="00EC728D"/>
    <w:rsid w:val="00EF3369"/>
    <w:rsid w:val="00EF67C1"/>
    <w:rsid w:val="00F021D5"/>
    <w:rsid w:val="00F254AF"/>
    <w:rsid w:val="00F33CAE"/>
    <w:rsid w:val="00F353F2"/>
    <w:rsid w:val="00F36C2A"/>
    <w:rsid w:val="00F43AD0"/>
    <w:rsid w:val="00F5274F"/>
    <w:rsid w:val="00F62800"/>
    <w:rsid w:val="00F855EE"/>
    <w:rsid w:val="00F93D23"/>
    <w:rsid w:val="00FA4C22"/>
    <w:rsid w:val="00FB489D"/>
    <w:rsid w:val="00FB6013"/>
    <w:rsid w:val="00FC0799"/>
    <w:rsid w:val="00FC31BD"/>
    <w:rsid w:val="00FC7100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DCDEB-80C1-4ECE-BAF4-491C5E11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AE9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0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0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4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4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409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09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09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09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09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C213-FF4F-4629-96AB-C42875FF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Егерев Игорь Борисович</dc:creator>
  <cp:lastModifiedBy>пользователь</cp:lastModifiedBy>
  <cp:revision>3</cp:revision>
  <cp:lastPrinted>2022-07-20T14:11:00Z</cp:lastPrinted>
  <dcterms:created xsi:type="dcterms:W3CDTF">2022-07-21T09:03:00Z</dcterms:created>
  <dcterms:modified xsi:type="dcterms:W3CDTF">2022-07-21T09:37:00Z</dcterms:modified>
</cp:coreProperties>
</file>